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B0C1BFA" w14:textId="1B1F1BD5" w:rsidR="00E01975" w:rsidRPr="008A204B" w:rsidRDefault="00045838" w:rsidP="00B65F0B">
      <w:pPr>
        <w:pStyle w:val="Tytu"/>
        <w:jc w:val="center"/>
        <w:rPr>
          <w:rFonts w:ascii="Times New Roman" w:eastAsia="Times New Roman" w:hAnsi="Times New Roman" w:cs="Times New Roman"/>
        </w:rPr>
      </w:pPr>
      <w:bookmarkStart w:id="0" w:name="_ja2y6e5p5ryn" w:colFirst="0" w:colLast="0"/>
      <w:bookmarkEnd w:id="0"/>
      <w:r w:rsidRPr="008A204B">
        <w:rPr>
          <w:lang w:bidi="uk-UA"/>
        </w:rPr>
        <w:t xml:space="preserve">Програма «Відкритий Краків» </w:t>
      </w:r>
    </w:p>
    <w:p w14:paraId="1A9A4281" w14:textId="77777777" w:rsidR="00E01975" w:rsidRPr="008A204B" w:rsidRDefault="00770E41" w:rsidP="00B65F0B">
      <w:pPr>
        <w:pStyle w:val="Tytu"/>
        <w:jc w:val="center"/>
        <w:rPr>
          <w:rFonts w:ascii="Times New Roman" w:eastAsia="Times New Roman" w:hAnsi="Times New Roman" w:cs="Times New Roman"/>
        </w:rPr>
      </w:pPr>
      <w:bookmarkStart w:id="1" w:name="_y86yt0tbd1jb" w:colFirst="0" w:colLast="0"/>
      <w:bookmarkEnd w:id="1"/>
      <w:r w:rsidRPr="008A204B">
        <w:rPr>
          <w:lang w:bidi="uk-UA"/>
        </w:rPr>
        <w:t>на 2024 - 2028 роки</w:t>
      </w:r>
    </w:p>
    <w:p w14:paraId="2AF60BEE" w14:textId="77777777" w:rsidR="00E01975" w:rsidRPr="00AE0A66" w:rsidRDefault="00E01975" w:rsidP="00B65F0B">
      <w:pPr>
        <w:rPr>
          <w:rFonts w:ascii="Times New Roman" w:eastAsia="Times New Roman" w:hAnsi="Times New Roman" w:cs="Times New Roman"/>
          <w:sz w:val="24"/>
        </w:rPr>
      </w:pPr>
    </w:p>
    <w:p w14:paraId="1CE8E7F6" w14:textId="2E8F84A1" w:rsidR="00E01975" w:rsidRPr="00AE0A66" w:rsidRDefault="00AE0A66" w:rsidP="00B65F0B">
      <w:pPr>
        <w:jc w:val="center"/>
        <w:rPr>
          <w:rFonts w:ascii="Times New Roman" w:eastAsia="Times New Roman" w:hAnsi="Times New Roman" w:cs="Times New Roman"/>
          <w:color w:val="FF0000"/>
          <w:sz w:val="24"/>
        </w:rPr>
      </w:pPr>
      <w:r w:rsidRPr="00AE0A66">
        <w:rPr>
          <w:color w:val="FF0000"/>
          <w:sz w:val="24"/>
          <w:lang w:bidi="uk-UA"/>
        </w:rPr>
        <w:t>проєкт постанови</w:t>
      </w:r>
    </w:p>
    <w:p w14:paraId="0C6D8B44" w14:textId="77777777" w:rsidR="00E01975" w:rsidRPr="008A204B" w:rsidRDefault="00E01975" w:rsidP="00B65F0B">
      <w:pPr>
        <w:jc w:val="both"/>
        <w:rPr>
          <w:rFonts w:ascii="Times New Roman" w:eastAsia="Times New Roman" w:hAnsi="Times New Roman" w:cs="Times New Roman"/>
          <w:i/>
        </w:rPr>
      </w:pPr>
    </w:p>
    <w:p w14:paraId="61845E15" w14:textId="77777777" w:rsidR="00E01975" w:rsidRPr="008A204B" w:rsidRDefault="00E01975" w:rsidP="00B65F0B">
      <w:pPr>
        <w:rPr>
          <w:rFonts w:ascii="Times New Roman" w:eastAsia="Times New Roman" w:hAnsi="Times New Roman" w:cs="Times New Roman"/>
          <w:i/>
        </w:rPr>
      </w:pPr>
    </w:p>
    <w:sdt>
      <w:sdtPr>
        <w:rPr>
          <w:rFonts w:ascii="Times New Roman" w:eastAsia="Arial" w:hAnsi="Times New Roman" w:cs="Times New Roman"/>
          <w:color w:val="auto"/>
          <w:sz w:val="22"/>
          <w:szCs w:val="22"/>
          <w:lang w:val="pl"/>
        </w:rPr>
        <w:id w:val="415762373"/>
        <w:docPartObj>
          <w:docPartGallery w:val="Table of Contents"/>
          <w:docPartUnique/>
        </w:docPartObj>
      </w:sdtPr>
      <w:sdtEndPr>
        <w:rPr>
          <w:b/>
          <w:bCs/>
        </w:rPr>
      </w:sdtEndPr>
      <w:sdtContent>
        <w:p w14:paraId="0F2E97E5" w14:textId="3EF9B368" w:rsidR="00F3559C" w:rsidRPr="00E826FD" w:rsidRDefault="00F3559C" w:rsidP="00B65F0B">
          <w:pPr>
            <w:pStyle w:val="Nagwekspisutreci"/>
            <w:rPr>
              <w:rFonts w:ascii="Times New Roman" w:hAnsi="Times New Roman" w:cs="Times New Roman"/>
              <w:color w:val="auto"/>
            </w:rPr>
          </w:pPr>
          <w:r w:rsidRPr="00E826FD">
            <w:rPr>
              <w:color w:val="auto"/>
              <w:lang w:val="uk-UA" w:bidi="uk-UA"/>
            </w:rPr>
            <w:t>Зміст</w:t>
          </w:r>
        </w:p>
        <w:p w14:paraId="4D93712D" w14:textId="7E3B3D98" w:rsidR="00AB57B7" w:rsidRDefault="00F3559C">
          <w:pPr>
            <w:pStyle w:val="Spistreci1"/>
            <w:tabs>
              <w:tab w:val="right" w:leader="dot" w:pos="9016"/>
            </w:tabs>
            <w:rPr>
              <w:rFonts w:asciiTheme="minorHAnsi" w:eastAsiaTheme="minorEastAsia" w:hAnsiTheme="minorHAnsi" w:cstheme="minorBidi"/>
              <w:noProof/>
              <w:kern w:val="2"/>
              <w:lang w:val="ru-RU" w:eastAsia="ru-RU"/>
              <w14:ligatures w14:val="standardContextual"/>
            </w:rPr>
          </w:pPr>
          <w:r w:rsidRPr="008A204B">
            <w:rPr>
              <w:lang w:bidi="uk-UA"/>
            </w:rPr>
            <w:fldChar w:fldCharType="begin"/>
          </w:r>
          <w:r w:rsidRPr="008A204B">
            <w:rPr>
              <w:lang w:bidi="uk-UA"/>
            </w:rPr>
            <w:instrText xml:space="preserve"> TOC \o "1-3" \h \z \u </w:instrText>
          </w:r>
          <w:r w:rsidRPr="008A204B">
            <w:rPr>
              <w:lang w:bidi="uk-UA"/>
            </w:rPr>
            <w:fldChar w:fldCharType="separate"/>
          </w:r>
          <w:hyperlink w:anchor="_Toc169080306" w:history="1">
            <w:r w:rsidR="00AB57B7" w:rsidRPr="00BB0CB3">
              <w:rPr>
                <w:rStyle w:val="Hipercze"/>
                <w:noProof/>
                <w:lang w:bidi="uk-UA"/>
              </w:rPr>
              <w:t>Введення: обґрунтування Програми</w:t>
            </w:r>
            <w:r w:rsidR="00AB57B7">
              <w:rPr>
                <w:noProof/>
                <w:webHidden/>
              </w:rPr>
              <w:tab/>
            </w:r>
            <w:r w:rsidR="00AB57B7">
              <w:rPr>
                <w:noProof/>
                <w:webHidden/>
              </w:rPr>
              <w:fldChar w:fldCharType="begin"/>
            </w:r>
            <w:r w:rsidR="00AB57B7">
              <w:rPr>
                <w:noProof/>
                <w:webHidden/>
              </w:rPr>
              <w:instrText xml:space="preserve"> PAGEREF _Toc169080306 \h </w:instrText>
            </w:r>
            <w:r w:rsidR="00AB57B7">
              <w:rPr>
                <w:noProof/>
                <w:webHidden/>
              </w:rPr>
            </w:r>
            <w:r w:rsidR="00AB57B7">
              <w:rPr>
                <w:noProof/>
                <w:webHidden/>
              </w:rPr>
              <w:fldChar w:fldCharType="separate"/>
            </w:r>
            <w:r w:rsidR="00AB57B7">
              <w:rPr>
                <w:noProof/>
                <w:webHidden/>
              </w:rPr>
              <w:t>2</w:t>
            </w:r>
            <w:r w:rsidR="00AB57B7">
              <w:rPr>
                <w:noProof/>
                <w:webHidden/>
              </w:rPr>
              <w:fldChar w:fldCharType="end"/>
            </w:r>
          </w:hyperlink>
        </w:p>
        <w:p w14:paraId="2C69BB84" w14:textId="1BB9FE82"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07" w:history="1">
            <w:r w:rsidR="00AB57B7" w:rsidRPr="00BB0CB3">
              <w:rPr>
                <w:rStyle w:val="Hipercze"/>
                <w:noProof/>
                <w:lang w:bidi="uk-UA"/>
              </w:rPr>
              <w:t>Розділ І</w:t>
            </w:r>
            <w:r w:rsidR="00AB57B7">
              <w:rPr>
                <w:noProof/>
                <w:webHidden/>
              </w:rPr>
              <w:tab/>
            </w:r>
            <w:r w:rsidR="00AB57B7">
              <w:rPr>
                <w:noProof/>
                <w:webHidden/>
              </w:rPr>
              <w:fldChar w:fldCharType="begin"/>
            </w:r>
            <w:r w:rsidR="00AB57B7">
              <w:rPr>
                <w:noProof/>
                <w:webHidden/>
              </w:rPr>
              <w:instrText xml:space="preserve"> PAGEREF _Toc169080307 \h </w:instrText>
            </w:r>
            <w:r w:rsidR="00AB57B7">
              <w:rPr>
                <w:noProof/>
                <w:webHidden/>
              </w:rPr>
            </w:r>
            <w:r w:rsidR="00AB57B7">
              <w:rPr>
                <w:noProof/>
                <w:webHidden/>
              </w:rPr>
              <w:fldChar w:fldCharType="separate"/>
            </w:r>
            <w:r w:rsidR="00AB57B7">
              <w:rPr>
                <w:noProof/>
                <w:webHidden/>
              </w:rPr>
              <w:t>3</w:t>
            </w:r>
            <w:r w:rsidR="00AB57B7">
              <w:rPr>
                <w:noProof/>
                <w:webHidden/>
              </w:rPr>
              <w:fldChar w:fldCharType="end"/>
            </w:r>
          </w:hyperlink>
        </w:p>
        <w:p w14:paraId="6F4B8D91" w14:textId="4866E14D"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08" w:history="1">
            <w:r w:rsidR="00AB57B7" w:rsidRPr="00BB0CB3">
              <w:rPr>
                <w:rStyle w:val="Hipercze"/>
                <w:noProof/>
                <w:lang w:bidi="uk-UA"/>
              </w:rPr>
              <w:t>Діагностика соціально-демографічної ситуації представників національних та етнічних меншин і людей з досвідом міграції у Кракові</w:t>
            </w:r>
            <w:r w:rsidR="00AB57B7">
              <w:rPr>
                <w:noProof/>
                <w:webHidden/>
              </w:rPr>
              <w:tab/>
            </w:r>
            <w:r w:rsidR="00AB57B7">
              <w:rPr>
                <w:noProof/>
                <w:webHidden/>
              </w:rPr>
              <w:fldChar w:fldCharType="begin"/>
            </w:r>
            <w:r w:rsidR="00AB57B7">
              <w:rPr>
                <w:noProof/>
                <w:webHidden/>
              </w:rPr>
              <w:instrText xml:space="preserve"> PAGEREF _Toc169080308 \h </w:instrText>
            </w:r>
            <w:r w:rsidR="00AB57B7">
              <w:rPr>
                <w:noProof/>
                <w:webHidden/>
              </w:rPr>
            </w:r>
            <w:r w:rsidR="00AB57B7">
              <w:rPr>
                <w:noProof/>
                <w:webHidden/>
              </w:rPr>
              <w:fldChar w:fldCharType="separate"/>
            </w:r>
            <w:r w:rsidR="00AB57B7">
              <w:rPr>
                <w:noProof/>
                <w:webHidden/>
              </w:rPr>
              <w:t>3</w:t>
            </w:r>
            <w:r w:rsidR="00AB57B7">
              <w:rPr>
                <w:noProof/>
                <w:webHidden/>
              </w:rPr>
              <w:fldChar w:fldCharType="end"/>
            </w:r>
          </w:hyperlink>
        </w:p>
        <w:p w14:paraId="4082F2FB" w14:textId="3778069B"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09" w:history="1">
            <w:r w:rsidR="00AB57B7" w:rsidRPr="00BB0CB3">
              <w:rPr>
                <w:rStyle w:val="Hipercze"/>
                <w:noProof/>
                <w:lang w:bidi="uk-UA"/>
              </w:rPr>
              <w:t>Розділ ІІ</w:t>
            </w:r>
            <w:r w:rsidR="00AB57B7">
              <w:rPr>
                <w:noProof/>
                <w:webHidden/>
              </w:rPr>
              <w:tab/>
            </w:r>
            <w:r w:rsidR="00AB57B7">
              <w:rPr>
                <w:noProof/>
                <w:webHidden/>
              </w:rPr>
              <w:fldChar w:fldCharType="begin"/>
            </w:r>
            <w:r w:rsidR="00AB57B7">
              <w:rPr>
                <w:noProof/>
                <w:webHidden/>
              </w:rPr>
              <w:instrText xml:space="preserve"> PAGEREF _Toc169080309 \h </w:instrText>
            </w:r>
            <w:r w:rsidR="00AB57B7">
              <w:rPr>
                <w:noProof/>
                <w:webHidden/>
              </w:rPr>
            </w:r>
            <w:r w:rsidR="00AB57B7">
              <w:rPr>
                <w:noProof/>
                <w:webHidden/>
              </w:rPr>
              <w:fldChar w:fldCharType="separate"/>
            </w:r>
            <w:r w:rsidR="00AB57B7">
              <w:rPr>
                <w:noProof/>
                <w:webHidden/>
              </w:rPr>
              <w:t>9</w:t>
            </w:r>
            <w:r w:rsidR="00AB57B7">
              <w:rPr>
                <w:noProof/>
                <w:webHidden/>
              </w:rPr>
              <w:fldChar w:fldCharType="end"/>
            </w:r>
          </w:hyperlink>
        </w:p>
        <w:p w14:paraId="7AB05209" w14:textId="4AB6F5C5"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10" w:history="1">
            <w:r w:rsidR="00AB57B7" w:rsidRPr="00BB0CB3">
              <w:rPr>
                <w:rStyle w:val="Hipercze"/>
                <w:noProof/>
                <w:lang w:bidi="uk-UA"/>
              </w:rPr>
              <w:t>Зобов'язання, що випливають з членства Кракова  у Програмі «Міжкультурні міста» (ICC)  при Раді Європи</w:t>
            </w:r>
            <w:r w:rsidR="00AB57B7">
              <w:rPr>
                <w:noProof/>
                <w:webHidden/>
              </w:rPr>
              <w:tab/>
            </w:r>
            <w:r w:rsidR="00AB57B7">
              <w:rPr>
                <w:noProof/>
                <w:webHidden/>
              </w:rPr>
              <w:fldChar w:fldCharType="begin"/>
            </w:r>
            <w:r w:rsidR="00AB57B7">
              <w:rPr>
                <w:noProof/>
                <w:webHidden/>
              </w:rPr>
              <w:instrText xml:space="preserve"> PAGEREF _Toc169080310 \h </w:instrText>
            </w:r>
            <w:r w:rsidR="00AB57B7">
              <w:rPr>
                <w:noProof/>
                <w:webHidden/>
              </w:rPr>
            </w:r>
            <w:r w:rsidR="00AB57B7">
              <w:rPr>
                <w:noProof/>
                <w:webHidden/>
              </w:rPr>
              <w:fldChar w:fldCharType="separate"/>
            </w:r>
            <w:r w:rsidR="00AB57B7">
              <w:rPr>
                <w:noProof/>
                <w:webHidden/>
              </w:rPr>
              <w:t>9</w:t>
            </w:r>
            <w:r w:rsidR="00AB57B7">
              <w:rPr>
                <w:noProof/>
                <w:webHidden/>
              </w:rPr>
              <w:fldChar w:fldCharType="end"/>
            </w:r>
          </w:hyperlink>
        </w:p>
        <w:p w14:paraId="59480EB7" w14:textId="651232B1"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11" w:history="1">
            <w:r w:rsidR="00AB57B7" w:rsidRPr="00BB0CB3">
              <w:rPr>
                <w:rStyle w:val="Hipercze"/>
                <w:noProof/>
                <w:lang w:bidi="uk-UA"/>
              </w:rPr>
              <w:t>Розділ ІІІ</w:t>
            </w:r>
            <w:r w:rsidR="00AB57B7">
              <w:rPr>
                <w:noProof/>
                <w:webHidden/>
              </w:rPr>
              <w:tab/>
            </w:r>
            <w:r w:rsidR="00AB57B7">
              <w:rPr>
                <w:noProof/>
                <w:webHidden/>
              </w:rPr>
              <w:fldChar w:fldCharType="begin"/>
            </w:r>
            <w:r w:rsidR="00AB57B7">
              <w:rPr>
                <w:noProof/>
                <w:webHidden/>
              </w:rPr>
              <w:instrText xml:space="preserve"> PAGEREF _Toc169080311 \h </w:instrText>
            </w:r>
            <w:r w:rsidR="00AB57B7">
              <w:rPr>
                <w:noProof/>
                <w:webHidden/>
              </w:rPr>
            </w:r>
            <w:r w:rsidR="00AB57B7">
              <w:rPr>
                <w:noProof/>
                <w:webHidden/>
              </w:rPr>
              <w:fldChar w:fldCharType="separate"/>
            </w:r>
            <w:r w:rsidR="00AB57B7">
              <w:rPr>
                <w:noProof/>
                <w:webHidden/>
              </w:rPr>
              <w:t>10</w:t>
            </w:r>
            <w:r w:rsidR="00AB57B7">
              <w:rPr>
                <w:noProof/>
                <w:webHidden/>
              </w:rPr>
              <w:fldChar w:fldCharType="end"/>
            </w:r>
          </w:hyperlink>
        </w:p>
        <w:p w14:paraId="3C696E9A" w14:textId="45598EE4"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12" w:history="1">
            <w:r w:rsidR="00AB57B7" w:rsidRPr="00BB0CB3">
              <w:rPr>
                <w:rStyle w:val="Hipercze"/>
                <w:noProof/>
                <w:lang w:bidi="uk-UA"/>
              </w:rPr>
              <w:t>Загальні положення</w:t>
            </w:r>
            <w:r w:rsidR="00AB57B7">
              <w:rPr>
                <w:noProof/>
                <w:webHidden/>
              </w:rPr>
              <w:tab/>
            </w:r>
            <w:r w:rsidR="00AB57B7">
              <w:rPr>
                <w:noProof/>
                <w:webHidden/>
              </w:rPr>
              <w:fldChar w:fldCharType="begin"/>
            </w:r>
            <w:r w:rsidR="00AB57B7">
              <w:rPr>
                <w:noProof/>
                <w:webHidden/>
              </w:rPr>
              <w:instrText xml:space="preserve"> PAGEREF _Toc169080312 \h </w:instrText>
            </w:r>
            <w:r w:rsidR="00AB57B7">
              <w:rPr>
                <w:noProof/>
                <w:webHidden/>
              </w:rPr>
            </w:r>
            <w:r w:rsidR="00AB57B7">
              <w:rPr>
                <w:noProof/>
                <w:webHidden/>
              </w:rPr>
              <w:fldChar w:fldCharType="separate"/>
            </w:r>
            <w:r w:rsidR="00AB57B7">
              <w:rPr>
                <w:noProof/>
                <w:webHidden/>
              </w:rPr>
              <w:t>10</w:t>
            </w:r>
            <w:r w:rsidR="00AB57B7">
              <w:rPr>
                <w:noProof/>
                <w:webHidden/>
              </w:rPr>
              <w:fldChar w:fldCharType="end"/>
            </w:r>
          </w:hyperlink>
        </w:p>
        <w:p w14:paraId="33C4E7E8" w14:textId="2A41D5C2"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13" w:history="1">
            <w:r w:rsidR="00AB57B7" w:rsidRPr="00BB0CB3">
              <w:rPr>
                <w:rStyle w:val="Hipercze"/>
                <w:noProof/>
                <w:lang w:bidi="uk-UA"/>
              </w:rPr>
              <w:t>Розділ IV</w:t>
            </w:r>
            <w:r w:rsidR="00AB57B7">
              <w:rPr>
                <w:noProof/>
                <w:webHidden/>
              </w:rPr>
              <w:tab/>
            </w:r>
            <w:r w:rsidR="00AB57B7">
              <w:rPr>
                <w:noProof/>
                <w:webHidden/>
              </w:rPr>
              <w:fldChar w:fldCharType="begin"/>
            </w:r>
            <w:r w:rsidR="00AB57B7">
              <w:rPr>
                <w:noProof/>
                <w:webHidden/>
              </w:rPr>
              <w:instrText xml:space="preserve"> PAGEREF _Toc169080313 \h </w:instrText>
            </w:r>
            <w:r w:rsidR="00AB57B7">
              <w:rPr>
                <w:noProof/>
                <w:webHidden/>
              </w:rPr>
            </w:r>
            <w:r w:rsidR="00AB57B7">
              <w:rPr>
                <w:noProof/>
                <w:webHidden/>
              </w:rPr>
              <w:fldChar w:fldCharType="separate"/>
            </w:r>
            <w:r w:rsidR="00AB57B7">
              <w:rPr>
                <w:noProof/>
                <w:webHidden/>
              </w:rPr>
              <w:t>11</w:t>
            </w:r>
            <w:r w:rsidR="00AB57B7">
              <w:rPr>
                <w:noProof/>
                <w:webHidden/>
              </w:rPr>
              <w:fldChar w:fldCharType="end"/>
            </w:r>
          </w:hyperlink>
        </w:p>
        <w:p w14:paraId="24018095" w14:textId="00C92371"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14" w:history="1">
            <w:r w:rsidR="00AB57B7" w:rsidRPr="00BB0CB3">
              <w:rPr>
                <w:rStyle w:val="Hipercze"/>
                <w:noProof/>
                <w:lang w:bidi="uk-UA"/>
              </w:rPr>
              <w:t>Цілі, завдання та результати Програми</w:t>
            </w:r>
            <w:r w:rsidR="00AB57B7">
              <w:rPr>
                <w:noProof/>
                <w:webHidden/>
              </w:rPr>
              <w:tab/>
            </w:r>
            <w:r w:rsidR="00AB57B7">
              <w:rPr>
                <w:noProof/>
                <w:webHidden/>
              </w:rPr>
              <w:fldChar w:fldCharType="begin"/>
            </w:r>
            <w:r w:rsidR="00AB57B7">
              <w:rPr>
                <w:noProof/>
                <w:webHidden/>
              </w:rPr>
              <w:instrText xml:space="preserve"> PAGEREF _Toc169080314 \h </w:instrText>
            </w:r>
            <w:r w:rsidR="00AB57B7">
              <w:rPr>
                <w:noProof/>
                <w:webHidden/>
              </w:rPr>
            </w:r>
            <w:r w:rsidR="00AB57B7">
              <w:rPr>
                <w:noProof/>
                <w:webHidden/>
              </w:rPr>
              <w:fldChar w:fldCharType="separate"/>
            </w:r>
            <w:r w:rsidR="00AB57B7">
              <w:rPr>
                <w:noProof/>
                <w:webHidden/>
              </w:rPr>
              <w:t>11</w:t>
            </w:r>
            <w:r w:rsidR="00AB57B7">
              <w:rPr>
                <w:noProof/>
                <w:webHidden/>
              </w:rPr>
              <w:fldChar w:fldCharType="end"/>
            </w:r>
          </w:hyperlink>
        </w:p>
        <w:p w14:paraId="68AE8AAD" w14:textId="1281A222"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15" w:history="1">
            <w:r w:rsidR="00AB57B7" w:rsidRPr="00BB0CB3">
              <w:rPr>
                <w:rStyle w:val="Hipercze"/>
                <w:noProof/>
                <w:lang w:bidi="uk-UA"/>
              </w:rPr>
              <w:t>Розділ V</w:t>
            </w:r>
            <w:r w:rsidR="00AB57B7">
              <w:rPr>
                <w:noProof/>
                <w:webHidden/>
              </w:rPr>
              <w:tab/>
            </w:r>
            <w:r w:rsidR="00AB57B7">
              <w:rPr>
                <w:noProof/>
                <w:webHidden/>
              </w:rPr>
              <w:fldChar w:fldCharType="begin"/>
            </w:r>
            <w:r w:rsidR="00AB57B7">
              <w:rPr>
                <w:noProof/>
                <w:webHidden/>
              </w:rPr>
              <w:instrText xml:space="preserve"> PAGEREF _Toc169080315 \h </w:instrText>
            </w:r>
            <w:r w:rsidR="00AB57B7">
              <w:rPr>
                <w:noProof/>
                <w:webHidden/>
              </w:rPr>
            </w:r>
            <w:r w:rsidR="00AB57B7">
              <w:rPr>
                <w:noProof/>
                <w:webHidden/>
              </w:rPr>
              <w:fldChar w:fldCharType="separate"/>
            </w:r>
            <w:r w:rsidR="00AB57B7">
              <w:rPr>
                <w:noProof/>
                <w:webHidden/>
              </w:rPr>
              <w:t>14</w:t>
            </w:r>
            <w:r w:rsidR="00AB57B7">
              <w:rPr>
                <w:noProof/>
                <w:webHidden/>
              </w:rPr>
              <w:fldChar w:fldCharType="end"/>
            </w:r>
          </w:hyperlink>
        </w:p>
        <w:p w14:paraId="0B0AF1AE" w14:textId="246D0FF8"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16" w:history="1">
            <w:r w:rsidR="00AB57B7" w:rsidRPr="00BB0CB3">
              <w:rPr>
                <w:rStyle w:val="Hipercze"/>
                <w:noProof/>
                <w:lang w:bidi="uk-UA"/>
              </w:rPr>
              <w:t>Фінансові витрати та джерела фінансування Програми</w:t>
            </w:r>
            <w:r w:rsidR="00AB57B7">
              <w:rPr>
                <w:noProof/>
                <w:webHidden/>
              </w:rPr>
              <w:tab/>
            </w:r>
            <w:r w:rsidR="00AB57B7">
              <w:rPr>
                <w:noProof/>
                <w:webHidden/>
              </w:rPr>
              <w:fldChar w:fldCharType="begin"/>
            </w:r>
            <w:r w:rsidR="00AB57B7">
              <w:rPr>
                <w:noProof/>
                <w:webHidden/>
              </w:rPr>
              <w:instrText xml:space="preserve"> PAGEREF _Toc169080316 \h </w:instrText>
            </w:r>
            <w:r w:rsidR="00AB57B7">
              <w:rPr>
                <w:noProof/>
                <w:webHidden/>
              </w:rPr>
            </w:r>
            <w:r w:rsidR="00AB57B7">
              <w:rPr>
                <w:noProof/>
                <w:webHidden/>
              </w:rPr>
              <w:fldChar w:fldCharType="separate"/>
            </w:r>
            <w:r w:rsidR="00AB57B7">
              <w:rPr>
                <w:noProof/>
                <w:webHidden/>
              </w:rPr>
              <w:t>14</w:t>
            </w:r>
            <w:r w:rsidR="00AB57B7">
              <w:rPr>
                <w:noProof/>
                <w:webHidden/>
              </w:rPr>
              <w:fldChar w:fldCharType="end"/>
            </w:r>
          </w:hyperlink>
        </w:p>
        <w:p w14:paraId="3DE66A17" w14:textId="6AE83EAC"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17" w:history="1">
            <w:r w:rsidR="00AB57B7" w:rsidRPr="00BB0CB3">
              <w:rPr>
                <w:rStyle w:val="Hipercze"/>
                <w:noProof/>
                <w:lang w:bidi="uk-UA"/>
              </w:rPr>
              <w:t>Розділ VI</w:t>
            </w:r>
            <w:r w:rsidR="00AB57B7">
              <w:rPr>
                <w:noProof/>
                <w:webHidden/>
              </w:rPr>
              <w:tab/>
            </w:r>
            <w:r w:rsidR="00AB57B7">
              <w:rPr>
                <w:noProof/>
                <w:webHidden/>
              </w:rPr>
              <w:fldChar w:fldCharType="begin"/>
            </w:r>
            <w:r w:rsidR="00AB57B7">
              <w:rPr>
                <w:noProof/>
                <w:webHidden/>
              </w:rPr>
              <w:instrText xml:space="preserve"> PAGEREF _Toc169080317 \h </w:instrText>
            </w:r>
            <w:r w:rsidR="00AB57B7">
              <w:rPr>
                <w:noProof/>
                <w:webHidden/>
              </w:rPr>
            </w:r>
            <w:r w:rsidR="00AB57B7">
              <w:rPr>
                <w:noProof/>
                <w:webHidden/>
              </w:rPr>
              <w:fldChar w:fldCharType="separate"/>
            </w:r>
            <w:r w:rsidR="00AB57B7">
              <w:rPr>
                <w:noProof/>
                <w:webHidden/>
              </w:rPr>
              <w:t>15</w:t>
            </w:r>
            <w:r w:rsidR="00AB57B7">
              <w:rPr>
                <w:noProof/>
                <w:webHidden/>
              </w:rPr>
              <w:fldChar w:fldCharType="end"/>
            </w:r>
          </w:hyperlink>
        </w:p>
        <w:p w14:paraId="4B80D1F1" w14:textId="0AFB3788"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18" w:history="1">
            <w:r w:rsidR="00AB57B7" w:rsidRPr="00BB0CB3">
              <w:rPr>
                <w:rStyle w:val="Hipercze"/>
                <w:noProof/>
                <w:lang w:bidi="uk-UA"/>
              </w:rPr>
              <w:t>Внутрішня співпраця та реалізація Програми</w:t>
            </w:r>
            <w:r w:rsidR="00AB57B7">
              <w:rPr>
                <w:noProof/>
                <w:webHidden/>
              </w:rPr>
              <w:tab/>
            </w:r>
            <w:r w:rsidR="00AB57B7">
              <w:rPr>
                <w:noProof/>
                <w:webHidden/>
              </w:rPr>
              <w:fldChar w:fldCharType="begin"/>
            </w:r>
            <w:r w:rsidR="00AB57B7">
              <w:rPr>
                <w:noProof/>
                <w:webHidden/>
              </w:rPr>
              <w:instrText xml:space="preserve"> PAGEREF _Toc169080318 \h </w:instrText>
            </w:r>
            <w:r w:rsidR="00AB57B7">
              <w:rPr>
                <w:noProof/>
                <w:webHidden/>
              </w:rPr>
            </w:r>
            <w:r w:rsidR="00AB57B7">
              <w:rPr>
                <w:noProof/>
                <w:webHidden/>
              </w:rPr>
              <w:fldChar w:fldCharType="separate"/>
            </w:r>
            <w:r w:rsidR="00AB57B7">
              <w:rPr>
                <w:noProof/>
                <w:webHidden/>
              </w:rPr>
              <w:t>15</w:t>
            </w:r>
            <w:r w:rsidR="00AB57B7">
              <w:rPr>
                <w:noProof/>
                <w:webHidden/>
              </w:rPr>
              <w:fldChar w:fldCharType="end"/>
            </w:r>
          </w:hyperlink>
        </w:p>
        <w:p w14:paraId="2802DF5F" w14:textId="23DB71F9"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19" w:history="1">
            <w:r w:rsidR="00AB57B7" w:rsidRPr="00BB0CB3">
              <w:rPr>
                <w:rStyle w:val="Hipercze"/>
                <w:noProof/>
                <w:lang w:bidi="uk-UA"/>
              </w:rPr>
              <w:t>Розділ VII Графік реалізації Програми</w:t>
            </w:r>
            <w:r w:rsidR="00AB57B7">
              <w:rPr>
                <w:noProof/>
                <w:webHidden/>
              </w:rPr>
              <w:tab/>
            </w:r>
            <w:r w:rsidR="00AB57B7">
              <w:rPr>
                <w:noProof/>
                <w:webHidden/>
              </w:rPr>
              <w:fldChar w:fldCharType="begin"/>
            </w:r>
            <w:r w:rsidR="00AB57B7">
              <w:rPr>
                <w:noProof/>
                <w:webHidden/>
              </w:rPr>
              <w:instrText xml:space="preserve"> PAGEREF _Toc169080319 \h </w:instrText>
            </w:r>
            <w:r w:rsidR="00AB57B7">
              <w:rPr>
                <w:noProof/>
                <w:webHidden/>
              </w:rPr>
            </w:r>
            <w:r w:rsidR="00AB57B7">
              <w:rPr>
                <w:noProof/>
                <w:webHidden/>
              </w:rPr>
              <w:fldChar w:fldCharType="separate"/>
            </w:r>
            <w:r w:rsidR="00AB57B7">
              <w:rPr>
                <w:noProof/>
                <w:webHidden/>
              </w:rPr>
              <w:t>17</w:t>
            </w:r>
            <w:r w:rsidR="00AB57B7">
              <w:rPr>
                <w:noProof/>
                <w:webHidden/>
              </w:rPr>
              <w:fldChar w:fldCharType="end"/>
            </w:r>
          </w:hyperlink>
        </w:p>
        <w:p w14:paraId="11400AAB" w14:textId="24E605A9"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20" w:history="1">
            <w:r w:rsidR="00AB57B7" w:rsidRPr="00BB0CB3">
              <w:rPr>
                <w:rStyle w:val="Hipercze"/>
                <w:noProof/>
                <w:lang w:bidi="uk-UA"/>
              </w:rPr>
              <w:t>Розділ VIII Декларація результатів Програми</w:t>
            </w:r>
            <w:r w:rsidR="00AB57B7">
              <w:rPr>
                <w:noProof/>
                <w:webHidden/>
              </w:rPr>
              <w:tab/>
            </w:r>
            <w:r w:rsidR="00AB57B7">
              <w:rPr>
                <w:noProof/>
                <w:webHidden/>
              </w:rPr>
              <w:fldChar w:fldCharType="begin"/>
            </w:r>
            <w:r w:rsidR="00AB57B7">
              <w:rPr>
                <w:noProof/>
                <w:webHidden/>
              </w:rPr>
              <w:instrText xml:space="preserve"> PAGEREF _Toc169080320 \h </w:instrText>
            </w:r>
            <w:r w:rsidR="00AB57B7">
              <w:rPr>
                <w:noProof/>
                <w:webHidden/>
              </w:rPr>
            </w:r>
            <w:r w:rsidR="00AB57B7">
              <w:rPr>
                <w:noProof/>
                <w:webHidden/>
              </w:rPr>
              <w:fldChar w:fldCharType="separate"/>
            </w:r>
            <w:r w:rsidR="00AB57B7">
              <w:rPr>
                <w:noProof/>
                <w:webHidden/>
              </w:rPr>
              <w:t>27</w:t>
            </w:r>
            <w:r w:rsidR="00AB57B7">
              <w:rPr>
                <w:noProof/>
                <w:webHidden/>
              </w:rPr>
              <w:fldChar w:fldCharType="end"/>
            </w:r>
          </w:hyperlink>
        </w:p>
        <w:p w14:paraId="60E5FCB7" w14:textId="32216B8E" w:rsidR="00AB57B7" w:rsidRDefault="00D91F25">
          <w:pPr>
            <w:pStyle w:val="Spistreci1"/>
            <w:tabs>
              <w:tab w:val="right" w:leader="dot" w:pos="9016"/>
            </w:tabs>
            <w:rPr>
              <w:rFonts w:asciiTheme="minorHAnsi" w:eastAsiaTheme="minorEastAsia" w:hAnsiTheme="minorHAnsi" w:cstheme="minorBidi"/>
              <w:noProof/>
              <w:kern w:val="2"/>
              <w:lang w:val="ru-RU" w:eastAsia="ru-RU"/>
              <w14:ligatures w14:val="standardContextual"/>
            </w:rPr>
          </w:pPr>
          <w:hyperlink w:anchor="_Toc169080321" w:history="1">
            <w:r w:rsidR="00AB57B7" w:rsidRPr="00BB0CB3">
              <w:rPr>
                <w:rStyle w:val="Hipercze"/>
                <w:noProof/>
                <w:lang w:bidi="uk-UA"/>
              </w:rPr>
              <w:t>Розділ IX Ризики Програми</w:t>
            </w:r>
            <w:r w:rsidR="00AB57B7">
              <w:rPr>
                <w:noProof/>
                <w:webHidden/>
              </w:rPr>
              <w:tab/>
            </w:r>
            <w:r w:rsidR="00AB57B7">
              <w:rPr>
                <w:noProof/>
                <w:webHidden/>
              </w:rPr>
              <w:fldChar w:fldCharType="begin"/>
            </w:r>
            <w:r w:rsidR="00AB57B7">
              <w:rPr>
                <w:noProof/>
                <w:webHidden/>
              </w:rPr>
              <w:instrText xml:space="preserve"> PAGEREF _Toc169080321 \h </w:instrText>
            </w:r>
            <w:r w:rsidR="00AB57B7">
              <w:rPr>
                <w:noProof/>
                <w:webHidden/>
              </w:rPr>
            </w:r>
            <w:r w:rsidR="00AB57B7">
              <w:rPr>
                <w:noProof/>
                <w:webHidden/>
              </w:rPr>
              <w:fldChar w:fldCharType="separate"/>
            </w:r>
            <w:r w:rsidR="00AB57B7">
              <w:rPr>
                <w:noProof/>
                <w:webHidden/>
              </w:rPr>
              <w:t>31</w:t>
            </w:r>
            <w:r w:rsidR="00AB57B7">
              <w:rPr>
                <w:noProof/>
                <w:webHidden/>
              </w:rPr>
              <w:fldChar w:fldCharType="end"/>
            </w:r>
          </w:hyperlink>
        </w:p>
        <w:p w14:paraId="0985D2A2" w14:textId="721CD3F7" w:rsidR="00F3559C" w:rsidRPr="008A204B" w:rsidRDefault="00F3559C" w:rsidP="00B65F0B">
          <w:pPr>
            <w:rPr>
              <w:rFonts w:ascii="Times New Roman" w:hAnsi="Times New Roman" w:cs="Times New Roman"/>
            </w:rPr>
          </w:pPr>
          <w:r w:rsidRPr="008A204B">
            <w:rPr>
              <w:b/>
              <w:lang w:bidi="uk-UA"/>
            </w:rPr>
            <w:fldChar w:fldCharType="end"/>
          </w:r>
        </w:p>
      </w:sdtContent>
    </w:sdt>
    <w:p w14:paraId="6D718484" w14:textId="77777777" w:rsidR="00E01975" w:rsidRPr="008A204B" w:rsidRDefault="00E01975" w:rsidP="00B65F0B">
      <w:pPr>
        <w:rPr>
          <w:rFonts w:ascii="Times New Roman" w:eastAsia="Times New Roman" w:hAnsi="Times New Roman" w:cs="Times New Roman"/>
          <w:i/>
        </w:rPr>
      </w:pPr>
    </w:p>
    <w:p w14:paraId="36F5B5B6" w14:textId="77777777" w:rsidR="00E01975" w:rsidRPr="008A204B" w:rsidRDefault="00E01975" w:rsidP="00B65F0B">
      <w:pPr>
        <w:jc w:val="both"/>
        <w:rPr>
          <w:rFonts w:ascii="Times New Roman" w:eastAsia="Times New Roman" w:hAnsi="Times New Roman" w:cs="Times New Roman"/>
          <w:i/>
        </w:rPr>
      </w:pPr>
    </w:p>
    <w:p w14:paraId="0B48E767" w14:textId="77777777" w:rsidR="00E01975" w:rsidRPr="008A204B" w:rsidRDefault="00E01975" w:rsidP="00B65F0B">
      <w:pPr>
        <w:jc w:val="both"/>
        <w:rPr>
          <w:rFonts w:ascii="Times New Roman" w:eastAsia="Times New Roman" w:hAnsi="Times New Roman" w:cs="Times New Roman"/>
          <w:i/>
        </w:rPr>
      </w:pPr>
    </w:p>
    <w:p w14:paraId="06E21D8F" w14:textId="77777777" w:rsidR="00E01975" w:rsidRPr="008A204B" w:rsidRDefault="00E01975" w:rsidP="00B65F0B">
      <w:pPr>
        <w:jc w:val="both"/>
        <w:rPr>
          <w:rFonts w:ascii="Times New Roman" w:eastAsia="Times New Roman" w:hAnsi="Times New Roman" w:cs="Times New Roman"/>
          <w:i/>
        </w:rPr>
      </w:pPr>
    </w:p>
    <w:p w14:paraId="2B94A0D6" w14:textId="77777777" w:rsidR="00E01975" w:rsidRPr="008A204B" w:rsidRDefault="00E01975" w:rsidP="00B65F0B">
      <w:pPr>
        <w:jc w:val="both"/>
        <w:rPr>
          <w:rFonts w:ascii="Times New Roman" w:eastAsia="Times New Roman" w:hAnsi="Times New Roman" w:cs="Times New Roman"/>
          <w:i/>
        </w:rPr>
      </w:pPr>
    </w:p>
    <w:p w14:paraId="7FEAF9D2" w14:textId="77777777" w:rsidR="00E01975" w:rsidRPr="008A204B" w:rsidRDefault="00045838" w:rsidP="00B65F0B">
      <w:pPr>
        <w:jc w:val="both"/>
        <w:rPr>
          <w:rFonts w:ascii="Times New Roman" w:eastAsia="Times New Roman" w:hAnsi="Times New Roman" w:cs="Times New Roman"/>
          <w:i/>
        </w:rPr>
      </w:pPr>
      <w:r w:rsidRPr="008A204B">
        <w:rPr>
          <w:lang w:bidi="uk-UA"/>
        </w:rPr>
        <w:br w:type="page"/>
      </w:r>
    </w:p>
    <w:p w14:paraId="747EE373" w14:textId="77D10CEF" w:rsidR="00E01975" w:rsidRPr="008A204B" w:rsidRDefault="00045838" w:rsidP="00B65F0B">
      <w:pPr>
        <w:pStyle w:val="Nagwek1"/>
      </w:pPr>
      <w:bookmarkStart w:id="2" w:name="_Toc169080306"/>
      <w:r w:rsidRPr="008A204B">
        <w:rPr>
          <w:lang w:bidi="uk-UA"/>
        </w:rPr>
        <w:lastRenderedPageBreak/>
        <w:t>Введення: обґрунтування Програми</w:t>
      </w:r>
      <w:bookmarkEnd w:id="2"/>
    </w:p>
    <w:p w14:paraId="42E89DDA" w14:textId="77777777" w:rsidR="00E01975" w:rsidRPr="008A204B" w:rsidRDefault="00E01975" w:rsidP="00B65F0B">
      <w:pPr>
        <w:jc w:val="both"/>
        <w:rPr>
          <w:rFonts w:ascii="Times New Roman" w:eastAsia="Times New Roman" w:hAnsi="Times New Roman" w:cs="Times New Roman"/>
        </w:rPr>
      </w:pPr>
    </w:p>
    <w:p w14:paraId="70FC7D66" w14:textId="2890E74A" w:rsidR="00E01975" w:rsidRPr="008A204B" w:rsidRDefault="00045838" w:rsidP="00AB57B7">
      <w:pPr>
        <w:spacing w:line="264" w:lineRule="auto"/>
        <w:jc w:val="both"/>
        <w:rPr>
          <w:rFonts w:ascii="Times New Roman" w:eastAsia="Times New Roman" w:hAnsi="Times New Roman" w:cs="Times New Roman"/>
        </w:rPr>
      </w:pPr>
      <w:r w:rsidRPr="008A204B">
        <w:rPr>
          <w:lang w:bidi="uk-UA"/>
        </w:rPr>
        <w:t>Як одне з найважливіших міст Польщі, Краків постійно розвивається та адаптується до мінливих соціальних та економічних реалій. Наявність стратегічного бачення управління мультикультурним містом, в епоху динамічних міграційних процесів і пов'язаних з ними змін у місцевій політиці, є одним із пріоритетів у плануванні подальшого розвитку міста. Муніципалітет Кракова у співпраці зі своїми соціальними партнерами в останні роки вжив низку заходів для розробки такої стратегії. Одним із ключових заходів, вжитих у цьому напрямку, є Постанова Краківської міської ради від 14 вересня 2016 р., якою було прийнято програму «Відкритий Краків».</w:t>
      </w:r>
    </w:p>
    <w:p w14:paraId="21639DA7" w14:textId="77777777" w:rsidR="00E01975" w:rsidRPr="008A204B" w:rsidRDefault="00E01975" w:rsidP="00AB57B7">
      <w:pPr>
        <w:spacing w:line="264" w:lineRule="auto"/>
        <w:jc w:val="both"/>
        <w:rPr>
          <w:rFonts w:ascii="Times New Roman" w:eastAsia="Times New Roman" w:hAnsi="Times New Roman" w:cs="Times New Roman"/>
        </w:rPr>
      </w:pPr>
    </w:p>
    <w:p w14:paraId="05A3E338" w14:textId="51D2D8CE" w:rsidR="00E01975" w:rsidRPr="008A204B" w:rsidRDefault="00045838" w:rsidP="00AB57B7">
      <w:pPr>
        <w:spacing w:line="264" w:lineRule="auto"/>
        <w:jc w:val="both"/>
        <w:rPr>
          <w:rFonts w:ascii="Times New Roman" w:eastAsia="Times New Roman" w:hAnsi="Times New Roman" w:cs="Times New Roman"/>
        </w:rPr>
      </w:pPr>
      <w:r w:rsidRPr="008A204B">
        <w:rPr>
          <w:lang w:bidi="uk-UA"/>
        </w:rPr>
        <w:t xml:space="preserve">З того часу демографічна структура Кракова динамічно змінювалася, і сьогодні, за оцінками, від 15 до 20% мешканців Кракова є представниками мігрантських спільнот </w:t>
      </w:r>
      <w:r w:rsidRPr="008A204B">
        <w:rPr>
          <w:lang w:bidi="uk-UA"/>
        </w:rPr>
        <w:br/>
        <w:t>і меншин. Ключовими для цих змін були:</w:t>
      </w:r>
    </w:p>
    <w:p w14:paraId="7B507CC2" w14:textId="5629522A" w:rsidR="00E01975" w:rsidRPr="008A204B" w:rsidRDefault="00045838" w:rsidP="00AB57B7">
      <w:pPr>
        <w:numPr>
          <w:ilvl w:val="0"/>
          <w:numId w:val="3"/>
        </w:numPr>
        <w:spacing w:line="264" w:lineRule="auto"/>
        <w:jc w:val="both"/>
        <w:rPr>
          <w:rFonts w:ascii="Times New Roman" w:eastAsia="Times New Roman" w:hAnsi="Times New Roman" w:cs="Times New Roman"/>
        </w:rPr>
      </w:pPr>
      <w:r w:rsidRPr="008A204B">
        <w:rPr>
          <w:b/>
          <w:lang w:bidi="uk-UA"/>
        </w:rPr>
        <w:t>Розвиток сучасного сектору бізнес-послуг.</w:t>
      </w:r>
      <w:r w:rsidRPr="008A204B">
        <w:rPr>
          <w:lang w:bidi="uk-UA"/>
        </w:rPr>
        <w:t xml:space="preserve"> У Кракові налічується 257 бізнес-центрів (станом на 3-й кв. 2021 р.), з яких 205 - з іноземним капіталом. </w:t>
      </w:r>
      <w:r w:rsidRPr="008A204B">
        <w:rPr>
          <w:lang w:bidi="uk-UA"/>
        </w:rPr>
        <w:br/>
        <w:t>Центри обслуговують клієнтів більш ніж 30 мовами. Кількість працівників, які працюють у центрах послуг BPO, SSC/GBS, ІТ та R&amp;D у Кракові (3 кв. 2021 р.), становить 82 600.</w:t>
      </w:r>
      <w:r w:rsidRPr="008A204B">
        <w:rPr>
          <w:vertAlign w:val="superscript"/>
          <w:lang w:bidi="uk-UA"/>
        </w:rPr>
        <w:footnoteReference w:id="1"/>
      </w:r>
    </w:p>
    <w:p w14:paraId="59CF1F21" w14:textId="66F8B570" w:rsidR="00E01975" w:rsidRPr="008A204B" w:rsidRDefault="00045838" w:rsidP="00AB57B7">
      <w:pPr>
        <w:numPr>
          <w:ilvl w:val="0"/>
          <w:numId w:val="3"/>
        </w:numPr>
        <w:spacing w:line="264" w:lineRule="auto"/>
        <w:jc w:val="both"/>
        <w:rPr>
          <w:rFonts w:ascii="Times New Roman" w:eastAsia="Times New Roman" w:hAnsi="Times New Roman" w:cs="Times New Roman"/>
        </w:rPr>
      </w:pPr>
      <w:r w:rsidRPr="008A204B">
        <w:rPr>
          <w:b/>
          <w:lang w:bidi="uk-UA"/>
        </w:rPr>
        <w:t xml:space="preserve">Міграція, пов'язана з придушенням громадських протестів після президентських виборів у Білорусі у 2020 році. </w:t>
      </w:r>
      <w:r w:rsidRPr="008A204B">
        <w:rPr>
          <w:lang w:bidi="uk-UA"/>
        </w:rPr>
        <w:t xml:space="preserve">Згідно з даними реєстру Закладу соціального страхування (ZUS), між 2021 і 2022 роками кількість білорусів у Кракові подвоїлася, сягнувши понад 6 000 осіб. </w:t>
      </w:r>
    </w:p>
    <w:p w14:paraId="79EA0A2E" w14:textId="1D50ED68" w:rsidR="00E01975" w:rsidRPr="00AB57B7" w:rsidRDefault="00045838" w:rsidP="00AB57B7">
      <w:pPr>
        <w:numPr>
          <w:ilvl w:val="0"/>
          <w:numId w:val="3"/>
        </w:numPr>
        <w:spacing w:line="264" w:lineRule="auto"/>
        <w:jc w:val="both"/>
        <w:rPr>
          <w:rFonts w:ascii="Times New Roman" w:eastAsia="Times New Roman" w:hAnsi="Times New Roman" w:cs="Times New Roman"/>
        </w:rPr>
      </w:pPr>
      <w:r w:rsidRPr="008A204B">
        <w:rPr>
          <w:b/>
          <w:lang w:bidi="uk-UA"/>
        </w:rPr>
        <w:t xml:space="preserve">Повномасштабна війна в Україні. </w:t>
      </w:r>
      <w:r w:rsidRPr="008A204B">
        <w:rPr>
          <w:lang w:bidi="uk-UA"/>
        </w:rPr>
        <w:t xml:space="preserve">Майже 49 000 біженців з України отримали </w:t>
      </w:r>
      <w:r w:rsidRPr="008A204B">
        <w:rPr>
          <w:lang w:bidi="uk-UA"/>
        </w:rPr>
        <w:br/>
        <w:t>у Кракові номер PESEL</w:t>
      </w:r>
      <w:r w:rsidRPr="008A204B">
        <w:rPr>
          <w:vertAlign w:val="superscript"/>
          <w:lang w:bidi="uk-UA"/>
        </w:rPr>
        <w:footnoteReference w:id="2"/>
      </w:r>
      <w:r w:rsidRPr="008A204B">
        <w:rPr>
          <w:vertAlign w:val="superscript"/>
          <w:lang w:bidi="uk-UA"/>
        </w:rPr>
        <w:t xml:space="preserve">. </w:t>
      </w:r>
      <w:r w:rsidRPr="00AB57B7">
        <w:rPr>
          <w:lang w:bidi="uk-UA"/>
        </w:rPr>
        <w:t>У 2022 році (дані станом на 1.04.2022 р.) налічувалося понад 177,5 тис. громадян України, які прибули під час війни.</w:t>
      </w:r>
      <w:r w:rsidRPr="00AB57B7">
        <w:rPr>
          <w:vertAlign w:val="superscript"/>
          <w:lang w:bidi="uk-UA"/>
        </w:rPr>
        <w:footnoteReference w:id="3"/>
      </w:r>
      <w:r w:rsidRPr="00AB57B7">
        <w:rPr>
          <w:lang w:bidi="uk-UA"/>
        </w:rPr>
        <w:t xml:space="preserve"> </w:t>
      </w:r>
    </w:p>
    <w:p w14:paraId="229574B5" w14:textId="77777777" w:rsidR="00E01975" w:rsidRPr="008A204B" w:rsidRDefault="00E01975" w:rsidP="00AB57B7">
      <w:pPr>
        <w:spacing w:line="264" w:lineRule="auto"/>
        <w:jc w:val="both"/>
        <w:rPr>
          <w:rFonts w:ascii="Times New Roman" w:eastAsia="Times New Roman" w:hAnsi="Times New Roman" w:cs="Times New Roman"/>
        </w:rPr>
      </w:pPr>
    </w:p>
    <w:p w14:paraId="5AAB101B" w14:textId="77777777" w:rsidR="00E01975" w:rsidRPr="008A204B" w:rsidRDefault="00045838" w:rsidP="00AB57B7">
      <w:pPr>
        <w:spacing w:line="264" w:lineRule="auto"/>
        <w:jc w:val="both"/>
        <w:rPr>
          <w:rFonts w:ascii="Times New Roman" w:eastAsia="Times New Roman" w:hAnsi="Times New Roman" w:cs="Times New Roman"/>
        </w:rPr>
      </w:pPr>
      <w:r w:rsidRPr="008A204B">
        <w:rPr>
          <w:lang w:bidi="uk-UA"/>
        </w:rPr>
        <w:t>Культурна різноманітність, яке характеризує сучасний Краків, є не лише викликом, але й цінним ресурсом для міста. Воно працює на благо місцевої громади, приносячи відчутні економічні, соціальні та культурні вигоди. Тому для міста важливо бути готовим до можливих міграційних криз, але, перш за все, вміти знайти цьому застосування.</w:t>
      </w:r>
    </w:p>
    <w:p w14:paraId="6F95B92B" w14:textId="77777777" w:rsidR="00E01975" w:rsidRPr="008A204B" w:rsidRDefault="00E01975" w:rsidP="00AB57B7">
      <w:pPr>
        <w:spacing w:line="264" w:lineRule="auto"/>
        <w:jc w:val="both"/>
        <w:rPr>
          <w:rFonts w:ascii="Times New Roman" w:eastAsia="Times New Roman" w:hAnsi="Times New Roman" w:cs="Times New Roman"/>
        </w:rPr>
      </w:pPr>
    </w:p>
    <w:p w14:paraId="5DED8CE6" w14:textId="74AA8DE3" w:rsidR="00E01975" w:rsidRPr="008A204B" w:rsidRDefault="00AE0A66" w:rsidP="00AB57B7">
      <w:pPr>
        <w:spacing w:line="264" w:lineRule="auto"/>
        <w:jc w:val="both"/>
        <w:rPr>
          <w:rFonts w:ascii="Times New Roman" w:eastAsia="Times New Roman" w:hAnsi="Times New Roman" w:cs="Times New Roman"/>
        </w:rPr>
      </w:pPr>
      <w:r>
        <w:rPr>
          <w:lang w:bidi="uk-UA"/>
        </w:rPr>
        <w:t xml:space="preserve">Оцінка Програми «Відкритий Краків» (2016-2022) показує, що дії в її рамках мали вирішальне значення для підтримки українських біженців, які прибули до Кракова після 24 лютого 2022 року. Мережі та зв'язки, встановлені під час програми, мали вирішальне значення для організації підтримки. Події того періоду підкреслили, що ефективна співпраця між органами місцевого самоврядування з місцевою громадою, організаціями громадянського суспільства має вирішальне значення для безперебійного </w:t>
      </w:r>
      <w:r>
        <w:rPr>
          <w:lang w:bidi="uk-UA"/>
        </w:rPr>
        <w:br/>
        <w:t>та ефективного функціонування Міста.</w:t>
      </w:r>
    </w:p>
    <w:p w14:paraId="7D432B24" w14:textId="77777777" w:rsidR="00E01975" w:rsidRPr="008A204B" w:rsidRDefault="00E01975" w:rsidP="00AB57B7">
      <w:pPr>
        <w:spacing w:line="264" w:lineRule="auto"/>
        <w:jc w:val="both"/>
        <w:rPr>
          <w:rFonts w:ascii="Times New Roman" w:eastAsia="Times New Roman" w:hAnsi="Times New Roman" w:cs="Times New Roman"/>
        </w:rPr>
      </w:pPr>
    </w:p>
    <w:p w14:paraId="14DB113F" w14:textId="01DD7A2F" w:rsidR="00E01975" w:rsidRPr="008A204B" w:rsidRDefault="00045838" w:rsidP="00AB57B7">
      <w:pPr>
        <w:spacing w:line="264" w:lineRule="auto"/>
        <w:jc w:val="both"/>
        <w:rPr>
          <w:rFonts w:ascii="Times New Roman" w:eastAsia="Times New Roman" w:hAnsi="Times New Roman" w:cs="Times New Roman"/>
        </w:rPr>
      </w:pPr>
      <w:r w:rsidRPr="008A204B">
        <w:rPr>
          <w:lang w:bidi="uk-UA"/>
        </w:rPr>
        <w:t xml:space="preserve">Програма «Відкритий Краків», прийнята Постановою Краківської міської ради у 2016 році, стала важливим кроком на шляху до інтеграції та підтримки представників меншин </w:t>
      </w:r>
      <w:r w:rsidRPr="008A204B">
        <w:rPr>
          <w:lang w:bidi="uk-UA"/>
        </w:rPr>
        <w:lastRenderedPageBreak/>
        <w:t>та спільнот мігрантів. Однак, враховуючи швидкість і складність міграційних процесів, а також той факт, що з моменту її запровадження минуло кілька років, виникла потреба в її оновленні. Врахування нових тенденцій і семирічного досвіду вжиття дій для розбудови відкритості вимагає оновлення стратегій та механізмів підтримки - підтримки не лише груп меншин, але й підтримки міста та його громад, щоб вони процвітали, спираючись на різноманітність як місцеве суспільне благо.</w:t>
      </w:r>
    </w:p>
    <w:p w14:paraId="33315975" w14:textId="481B66F4" w:rsidR="00E01975" w:rsidRPr="00591844" w:rsidRDefault="00E01975" w:rsidP="00B65F0B">
      <w:pPr>
        <w:jc w:val="both"/>
        <w:rPr>
          <w:rFonts w:ascii="Times New Roman" w:eastAsia="Times New Roman" w:hAnsi="Times New Roman" w:cs="Times New Roman"/>
          <w:color w:val="FF0000"/>
        </w:rPr>
      </w:pPr>
    </w:p>
    <w:p w14:paraId="5E4979E7" w14:textId="03B5EDE4" w:rsidR="00AE0A66" w:rsidRPr="004D2036" w:rsidRDefault="00AE0A66" w:rsidP="00B65F0B">
      <w:pPr>
        <w:jc w:val="both"/>
        <w:rPr>
          <w:rFonts w:ascii="Times New Roman" w:eastAsia="Times New Roman" w:hAnsi="Times New Roman" w:cs="Times New Roman"/>
        </w:rPr>
      </w:pPr>
      <w:r w:rsidRPr="004D2036">
        <w:rPr>
          <w:lang w:bidi="uk-UA"/>
        </w:rPr>
        <w:t xml:space="preserve">Попередній проєкт резолюції оновленої програми «Відкритий Краків» був створений у 2023 р. в рамках завдання, дорученого неурядовій організації – асоціації «Czulent» під назвою </w:t>
      </w:r>
      <w:r w:rsidRPr="004D2036">
        <w:rPr>
          <w:i/>
          <w:lang w:bidi="uk-UA"/>
        </w:rPr>
        <w:t xml:space="preserve">Спільна розробка рекомендацій щодо оновлення політики інтеграції іноземців та представників національних і етнічних меншин у Кракові – Спільна розробка оновлення програми «Відкритий Краків». </w:t>
      </w:r>
      <w:r w:rsidRPr="004D2036">
        <w:rPr>
          <w:lang w:bidi="uk-UA"/>
        </w:rPr>
        <w:t>Громадські завдання фінансувалися містом Краків.</w:t>
      </w:r>
    </w:p>
    <w:p w14:paraId="0741A07E" w14:textId="77777777" w:rsidR="00E01975" w:rsidRPr="008A204B" w:rsidRDefault="00045838" w:rsidP="00B65F0B">
      <w:pPr>
        <w:pStyle w:val="Nagwek1"/>
      </w:pPr>
      <w:bookmarkStart w:id="3" w:name="_Toc169080307"/>
      <w:r w:rsidRPr="008A204B">
        <w:rPr>
          <w:lang w:bidi="uk-UA"/>
        </w:rPr>
        <w:t>Розділ І</w:t>
      </w:r>
      <w:bookmarkEnd w:id="3"/>
    </w:p>
    <w:p w14:paraId="7BB6C415" w14:textId="77777777" w:rsidR="00E01975" w:rsidRPr="008A204B" w:rsidRDefault="00045838" w:rsidP="00B65F0B">
      <w:pPr>
        <w:pStyle w:val="Nagwek1"/>
      </w:pPr>
      <w:bookmarkStart w:id="4" w:name="_Toc169080308"/>
      <w:r w:rsidRPr="008A204B">
        <w:rPr>
          <w:lang w:bidi="uk-UA"/>
        </w:rPr>
        <w:t>Діагностика соціально-демографічної ситуації представників національних та етнічних меншин і людей з досвідом міграції у Кракові</w:t>
      </w:r>
      <w:bookmarkEnd w:id="4"/>
    </w:p>
    <w:p w14:paraId="2D8D5051" w14:textId="77777777" w:rsidR="00E01975" w:rsidRPr="00AE0A66" w:rsidRDefault="00E01975" w:rsidP="00B65F0B">
      <w:pPr>
        <w:jc w:val="both"/>
        <w:rPr>
          <w:rFonts w:ascii="Times New Roman" w:eastAsia="Times New Roman" w:hAnsi="Times New Roman" w:cs="Times New Roman"/>
          <w:szCs w:val="24"/>
        </w:rPr>
      </w:pPr>
    </w:p>
    <w:p w14:paraId="5B913999" w14:textId="77777777" w:rsidR="00601BAC" w:rsidRPr="00AE0A66" w:rsidRDefault="00601BAC" w:rsidP="00AB57B7">
      <w:pPr>
        <w:spacing w:line="264" w:lineRule="auto"/>
        <w:jc w:val="both"/>
        <w:rPr>
          <w:rFonts w:ascii="Times New Roman" w:eastAsia="Times New Roman" w:hAnsi="Times New Roman" w:cs="Times New Roman"/>
          <w:szCs w:val="24"/>
        </w:rPr>
      </w:pPr>
      <w:r w:rsidRPr="00AE0A66">
        <w:rPr>
          <w:lang w:bidi="uk-UA"/>
        </w:rPr>
        <w:t xml:space="preserve">Для того, щоб отримати точне уявлення про ситуацію та потреби представників національних та етнічних меншин і людей з досвідом міграції/біженців у Кракові, для цілей діагностики було визначено три групи: </w:t>
      </w:r>
    </w:p>
    <w:p w14:paraId="6D5B876F" w14:textId="77777777" w:rsidR="00601BAC" w:rsidRPr="008A204B" w:rsidRDefault="00601BAC" w:rsidP="00AB57B7">
      <w:pPr>
        <w:numPr>
          <w:ilvl w:val="0"/>
          <w:numId w:val="6"/>
        </w:numPr>
        <w:spacing w:line="264" w:lineRule="auto"/>
        <w:jc w:val="both"/>
        <w:rPr>
          <w:rFonts w:ascii="Times New Roman" w:eastAsia="Times New Roman" w:hAnsi="Times New Roman" w:cs="Times New Roman"/>
        </w:rPr>
      </w:pPr>
      <w:r w:rsidRPr="008A204B">
        <w:rPr>
          <w:b/>
          <w:lang w:bidi="uk-UA"/>
        </w:rPr>
        <w:t>Національні та етнічні меншини.</w:t>
      </w:r>
      <w:r w:rsidRPr="008A204B">
        <w:rPr>
          <w:lang w:bidi="uk-UA"/>
        </w:rPr>
        <w:t xml:space="preserve"> Відповідно до «Закону від 6 січня 2005 року про національні та етнічні меншини і регіональні мови», ці меншини виділяються на основі шести критеріїв, головним з яких є те, що вони є меншими за чисельністю, ніж решта населення, а також те, що предки і члени відповідної меншини проживали на нинішній території Республіки Польща щонайменше 100 років. Згідно з наведеним вище визначенням, у Польщі проживають дев'ять національних меншин: білоруси, чехи, литовці, німці, вірмени, росіяни, словаки, українці, євреї та чотири етнічні меншини: караїми, лемки, роми, татари. </w:t>
      </w:r>
    </w:p>
    <w:p w14:paraId="6B6799E5" w14:textId="77777777" w:rsidR="00601BAC" w:rsidRPr="008A204B" w:rsidRDefault="00601BAC" w:rsidP="00AB57B7">
      <w:pPr>
        <w:numPr>
          <w:ilvl w:val="0"/>
          <w:numId w:val="6"/>
        </w:numPr>
        <w:spacing w:line="264" w:lineRule="auto"/>
        <w:jc w:val="both"/>
        <w:rPr>
          <w:rFonts w:ascii="Times New Roman" w:eastAsia="Times New Roman" w:hAnsi="Times New Roman" w:cs="Times New Roman"/>
          <w:b/>
        </w:rPr>
      </w:pPr>
      <w:bookmarkStart w:id="5" w:name="_Hlk166830331"/>
      <w:r w:rsidRPr="00A0708D">
        <w:rPr>
          <w:b/>
          <w:lang w:bidi="uk-UA"/>
        </w:rPr>
        <w:t>Люди з досвідом економічної міграції</w:t>
      </w:r>
      <w:bookmarkEnd w:id="5"/>
      <w:r w:rsidRPr="00A0708D">
        <w:rPr>
          <w:b/>
          <w:lang w:bidi="uk-UA"/>
        </w:rPr>
        <w:t xml:space="preserve">. </w:t>
      </w:r>
      <w:r w:rsidRPr="00A0708D">
        <w:rPr>
          <w:lang w:bidi="uk-UA"/>
        </w:rPr>
        <w:t>Для цілей програми ми визначили цю групу як людей, які приїхали до Кракова з-за кордону з метою: (1) працевлаштування (стосується як низькокваліфікованих, так і висококваліфікованих посад), як короткострокового, так і довгострокового; (2) сім'ї осіб, згаданих у першому пункті; (3) особи, які приїжджають до Польщі з навчальною метою (студенти).</w:t>
      </w:r>
    </w:p>
    <w:p w14:paraId="0087C7AD" w14:textId="77777777" w:rsidR="00601BAC" w:rsidRPr="008A204B" w:rsidRDefault="00601BAC" w:rsidP="00AB57B7">
      <w:pPr>
        <w:numPr>
          <w:ilvl w:val="0"/>
          <w:numId w:val="6"/>
        </w:numPr>
        <w:spacing w:line="264" w:lineRule="auto"/>
        <w:jc w:val="both"/>
        <w:rPr>
          <w:rFonts w:ascii="Times New Roman" w:eastAsia="Times New Roman" w:hAnsi="Times New Roman" w:cs="Times New Roman"/>
          <w:b/>
        </w:rPr>
      </w:pPr>
      <w:bookmarkStart w:id="6" w:name="_Hlk166830415"/>
      <w:r w:rsidRPr="00A0708D">
        <w:rPr>
          <w:b/>
          <w:lang w:bidi="uk-UA"/>
        </w:rPr>
        <w:t>Люди з досвідом вимушеної міграції</w:t>
      </w:r>
      <w:bookmarkEnd w:id="6"/>
      <w:r w:rsidRPr="00A0708D">
        <w:rPr>
          <w:b/>
          <w:lang w:bidi="uk-UA"/>
        </w:rPr>
        <w:t xml:space="preserve">. </w:t>
      </w:r>
      <w:r w:rsidRPr="00A0708D">
        <w:rPr>
          <w:lang w:bidi="uk-UA"/>
        </w:rPr>
        <w:t>Категорія стосується ступеня добровільності або свободи пересування особи чи групи. Мотивами вимушеної міграції є пошук притулку або втеча, спричинена надзвичайною екологічною або політичною ситуацією (наприклад, збройним конфліктом).</w:t>
      </w:r>
      <w:r w:rsidRPr="008A204B">
        <w:rPr>
          <w:vertAlign w:val="superscript"/>
          <w:lang w:bidi="uk-UA"/>
        </w:rPr>
        <w:footnoteReference w:id="4"/>
      </w:r>
    </w:p>
    <w:p w14:paraId="7403F775" w14:textId="77777777" w:rsidR="00601BAC" w:rsidRPr="008A204B" w:rsidRDefault="00601BAC" w:rsidP="00B65F0B">
      <w:pPr>
        <w:jc w:val="both"/>
        <w:rPr>
          <w:rFonts w:ascii="Times New Roman" w:eastAsia="Times New Roman" w:hAnsi="Times New Roman" w:cs="Times New Roman"/>
        </w:rPr>
      </w:pPr>
    </w:p>
    <w:p w14:paraId="57394BE0" w14:textId="278638DE" w:rsidR="00601BAC" w:rsidRPr="008A204B" w:rsidRDefault="00601BAC" w:rsidP="00CD6597">
      <w:pPr>
        <w:spacing w:line="240" w:lineRule="auto"/>
        <w:jc w:val="both"/>
        <w:rPr>
          <w:rFonts w:ascii="Times New Roman" w:eastAsia="Times New Roman" w:hAnsi="Times New Roman" w:cs="Times New Roman"/>
        </w:rPr>
      </w:pPr>
      <w:r w:rsidRPr="008A204B">
        <w:rPr>
          <w:lang w:bidi="uk-UA"/>
        </w:rPr>
        <w:lastRenderedPageBreak/>
        <w:t xml:space="preserve">Цей поділ зумовлений різними правовими рамками, які визначають заходи, що вживаються для цих груп. Біженці та деякі особи з досвідом вимушеної міграції користуються захистом міжнародного законодавства про біженців, яке накладає на країни певні зобов'язання </w:t>
      </w:r>
      <w:r w:rsidR="00364DAD">
        <w:rPr>
          <w:lang w:bidi="uk-UA"/>
        </w:rPr>
        <w:t>стосовно</w:t>
      </w:r>
      <w:r w:rsidRPr="008A204B">
        <w:rPr>
          <w:lang w:bidi="uk-UA"/>
        </w:rPr>
        <w:t xml:space="preserve"> них. Люди з досвідом економічної міграції не користуються таким же правовим захистом, хоча вони мають деякі основні права в країнах, де вони оселяються. З іншого боку, національні та етнічні меншини визначені в польському законодавстві, та їхня ідентичність і культурна спадщина захищається і підтримується відповідно до закону про національні та етнічні меншини і регіональні мови.</w:t>
      </w:r>
    </w:p>
    <w:p w14:paraId="4C20A5DE" w14:textId="77777777" w:rsidR="00601BAC" w:rsidRPr="008A204B" w:rsidRDefault="00601BAC" w:rsidP="00CD6597">
      <w:pPr>
        <w:spacing w:line="240" w:lineRule="auto"/>
        <w:jc w:val="both"/>
        <w:rPr>
          <w:rFonts w:ascii="Times New Roman" w:eastAsia="Times New Roman" w:hAnsi="Times New Roman" w:cs="Times New Roman"/>
        </w:rPr>
      </w:pPr>
    </w:p>
    <w:p w14:paraId="1B881928" w14:textId="77777777" w:rsidR="00601BAC" w:rsidRPr="008A204B" w:rsidRDefault="00601BAC" w:rsidP="00CD6597">
      <w:pPr>
        <w:spacing w:line="240" w:lineRule="auto"/>
        <w:jc w:val="both"/>
        <w:rPr>
          <w:rFonts w:ascii="Times New Roman" w:eastAsia="Times New Roman" w:hAnsi="Times New Roman" w:cs="Times New Roman"/>
        </w:rPr>
      </w:pPr>
      <w:r w:rsidRPr="008A204B">
        <w:rPr>
          <w:lang w:bidi="uk-UA"/>
        </w:rPr>
        <w:t>Поділ також зумовлений різними потребами та викликами, які стоять перед цими групами. Люди з досвідом вимушеної міграції часто потребують термінової гуманітарної допомоги, захисту та психологічної підтримки. Вони можуть бути більш вразливими до травм і різних проблем зі здоров'ям. З іншого боку, ті, хто має досвід економічної міграції, можуть з більшою ймовірністю потребувати підтримки в питаннях інтеграції, професійного навчання або доступу до ринку праці. У їхньому контексті ми частіше говоримо про міжкультурну діяльність. На відміну від них, національні та етнічні меншини частіше зосереджуються на діяльності, яка формує їхню культурну, національну, етнічну ідентичність. У їхньому випадку ми також говоримо про мультикультурну діяльність.</w:t>
      </w:r>
    </w:p>
    <w:p w14:paraId="4F39CF66" w14:textId="77777777" w:rsidR="00601BAC" w:rsidRPr="008A204B" w:rsidRDefault="00601BAC" w:rsidP="00CD6597">
      <w:pPr>
        <w:spacing w:line="240" w:lineRule="auto"/>
        <w:jc w:val="both"/>
        <w:rPr>
          <w:rFonts w:ascii="Times New Roman" w:eastAsia="Times New Roman" w:hAnsi="Times New Roman" w:cs="Times New Roman"/>
        </w:rPr>
      </w:pPr>
    </w:p>
    <w:p w14:paraId="77D65AE9" w14:textId="77777777" w:rsidR="00601BAC" w:rsidRPr="008A204B" w:rsidRDefault="00601BAC" w:rsidP="00CD6597">
      <w:pPr>
        <w:spacing w:line="240" w:lineRule="auto"/>
        <w:jc w:val="both"/>
        <w:rPr>
          <w:rFonts w:ascii="Times New Roman" w:eastAsia="Times New Roman" w:hAnsi="Times New Roman" w:cs="Times New Roman"/>
        </w:rPr>
      </w:pPr>
      <w:r w:rsidRPr="008A204B">
        <w:rPr>
          <w:lang w:bidi="uk-UA"/>
        </w:rPr>
        <w:t>Три групи, які ми визначили, також відрізняються різними політичними поглядами. Публічні дебати про міграцію часто ґрунтуються на стереотипах, непорозуміннях або навіть інформаційних маніпуляціях щодо мотивації та цілей людей з досвідом міграції, які використовуються для створення негативних емоцій та формування несприятливого іміджу цієї групи. У контексті національних та етнічних меншин дебати частіше стосуються зовнішньої політики та відносин з країнами походження меншин. Як наслідок, публічні дебати про національні та етнічні меншини часто зосереджуються на питанні лояльності до країни походження та Польщі, тоді як у випадку людей з досвідом міграції основним предметом обговорення є питання безпеки, економічного впливу та культурних відмінностей.</w:t>
      </w:r>
    </w:p>
    <w:p w14:paraId="756A9B32" w14:textId="77777777" w:rsidR="00601BAC" w:rsidRPr="008A204B" w:rsidRDefault="00601BAC" w:rsidP="00CD6597">
      <w:pPr>
        <w:spacing w:line="240" w:lineRule="auto"/>
        <w:jc w:val="both"/>
        <w:rPr>
          <w:rFonts w:ascii="Times New Roman" w:eastAsia="Times New Roman" w:hAnsi="Times New Roman" w:cs="Times New Roman"/>
        </w:rPr>
      </w:pPr>
    </w:p>
    <w:p w14:paraId="15D0C56D" w14:textId="77777777" w:rsidR="00601BAC" w:rsidRPr="008A204B" w:rsidRDefault="00601BAC" w:rsidP="00CD6597">
      <w:pPr>
        <w:spacing w:line="240" w:lineRule="auto"/>
        <w:jc w:val="both"/>
        <w:rPr>
          <w:rFonts w:ascii="Times New Roman" w:eastAsia="Times New Roman" w:hAnsi="Times New Roman" w:cs="Times New Roman"/>
          <w:b/>
        </w:rPr>
      </w:pPr>
      <w:r w:rsidRPr="008A204B">
        <w:rPr>
          <w:b/>
          <w:lang w:bidi="uk-UA"/>
        </w:rPr>
        <w:t>Національні та етнічні меншини</w:t>
      </w:r>
    </w:p>
    <w:p w14:paraId="0532AE9C" w14:textId="77777777" w:rsidR="00601BAC" w:rsidRPr="00CD6597" w:rsidRDefault="00601BAC" w:rsidP="00CD6597">
      <w:pPr>
        <w:spacing w:line="240" w:lineRule="auto"/>
        <w:jc w:val="both"/>
        <w:rPr>
          <w:rFonts w:ascii="Times New Roman" w:eastAsia="Times New Roman" w:hAnsi="Times New Roman" w:cs="Times New Roman"/>
        </w:rPr>
      </w:pPr>
      <w:r w:rsidRPr="008A204B">
        <w:rPr>
          <w:lang w:bidi="uk-UA"/>
        </w:rPr>
        <w:t>У Кракові найчисельнішими статутними меншинами є вірменська, російська, словацька, чеська, українська та єврейська громади, а також такі етнічні меншини, як лемки та роми. Вони володіють відчутною культурною спадщиною в місті та активно діють через місцеві та національні неурядові організації, що базуються в Кракові. Вони здебільшого беруть участь у культурних ініціативах, розбудові національної та етнічної ідентичності та релігійній діяльності. Результати звіту про оцінку ситуації меншин у Кракові</w:t>
      </w:r>
      <w:r w:rsidRPr="008A204B">
        <w:rPr>
          <w:vertAlign w:val="superscript"/>
          <w:lang w:bidi="uk-UA"/>
        </w:rPr>
        <w:footnoteReference w:id="5"/>
      </w:r>
      <w:r w:rsidRPr="008A204B">
        <w:rPr>
          <w:vertAlign w:val="superscript"/>
          <w:lang w:bidi="uk-UA"/>
        </w:rPr>
        <w:t xml:space="preserve"> </w:t>
      </w:r>
      <w:r w:rsidRPr="00CD6597">
        <w:rPr>
          <w:lang w:bidi="uk-UA"/>
        </w:rPr>
        <w:t xml:space="preserve">показують, що ці групи мають низький рівень ідентифікації з діяльністю Програми «Відкритий Краків». </w:t>
      </w:r>
    </w:p>
    <w:p w14:paraId="04613925" w14:textId="77777777" w:rsidR="00601BAC" w:rsidRPr="008A204B" w:rsidRDefault="00601BAC" w:rsidP="00CD6597">
      <w:pPr>
        <w:spacing w:line="240" w:lineRule="auto"/>
        <w:jc w:val="both"/>
        <w:rPr>
          <w:rFonts w:ascii="Times New Roman" w:eastAsia="Times New Roman" w:hAnsi="Times New Roman" w:cs="Times New Roman"/>
        </w:rPr>
      </w:pPr>
    </w:p>
    <w:p w14:paraId="20D9E2D6" w14:textId="0D44A5CE" w:rsidR="00601BAC" w:rsidRPr="008A204B" w:rsidRDefault="00601BAC" w:rsidP="00CD6597">
      <w:pPr>
        <w:spacing w:line="240" w:lineRule="auto"/>
        <w:jc w:val="both"/>
        <w:rPr>
          <w:rFonts w:ascii="Times New Roman" w:eastAsia="Times New Roman" w:hAnsi="Times New Roman" w:cs="Times New Roman"/>
        </w:rPr>
      </w:pPr>
      <w:r w:rsidRPr="008A204B">
        <w:rPr>
          <w:lang w:bidi="uk-UA"/>
        </w:rPr>
        <w:t>Завдяки знанню мови та культурного контексту вони з більшою ймовірністю помічають прояви дискримінації, що робить їх більш чутливими до цих питань. У робочому середовищі вони стикаються з дискримінацією через «расизм»</w:t>
      </w:r>
      <w:r w:rsidRPr="008A204B">
        <w:rPr>
          <w:vertAlign w:val="superscript"/>
          <w:lang w:bidi="uk-UA"/>
        </w:rPr>
        <w:footnoteReference w:id="6"/>
      </w:r>
      <w:r w:rsidRPr="008A204B">
        <w:rPr>
          <w:vertAlign w:val="superscript"/>
          <w:lang w:bidi="uk-UA"/>
        </w:rPr>
        <w:t xml:space="preserve">, </w:t>
      </w:r>
      <w:r w:rsidRPr="00CD6597">
        <w:rPr>
          <w:lang w:bidi="uk-UA"/>
        </w:rPr>
        <w:t xml:space="preserve">упередження та </w:t>
      </w:r>
      <w:r w:rsidRPr="00CD6597">
        <w:rPr>
          <w:lang w:bidi="uk-UA"/>
        </w:rPr>
        <w:lastRenderedPageBreak/>
        <w:t>нерозуміння релігійних вимог. Про них часто судять за ідентичністю, а не за компетентністю. Культурні відмінності є бар'єром, особливо для старших поколінь. У сфері охорони здоров'я вони відчувають труднощі</w:t>
      </w:r>
      <w:r w:rsidRPr="008A204B">
        <w:rPr>
          <w:vertAlign w:val="superscript"/>
          <w:lang w:bidi="uk-UA"/>
        </w:rPr>
        <w:t xml:space="preserve"> </w:t>
      </w:r>
      <w:r w:rsidRPr="008A204B">
        <w:rPr>
          <w:lang w:bidi="uk-UA"/>
        </w:rPr>
        <w:t>з доступом до медичної допомоги через культурні бар'єри та недостатню обізнаність медичних працівників у питаннях різноманітності.</w:t>
      </w:r>
    </w:p>
    <w:p w14:paraId="61DFED87" w14:textId="77777777" w:rsidR="00601BAC" w:rsidRPr="008A204B" w:rsidRDefault="00601BAC" w:rsidP="00CD6597">
      <w:pPr>
        <w:spacing w:line="240" w:lineRule="auto"/>
        <w:jc w:val="both"/>
        <w:rPr>
          <w:rFonts w:ascii="Times New Roman" w:eastAsia="Times New Roman" w:hAnsi="Times New Roman" w:cs="Times New Roman"/>
        </w:rPr>
      </w:pPr>
    </w:p>
    <w:p w14:paraId="66A84050" w14:textId="54F6C97D" w:rsidR="00601BAC" w:rsidRPr="008A204B" w:rsidRDefault="00601BAC" w:rsidP="00CD6597">
      <w:pPr>
        <w:spacing w:line="240" w:lineRule="auto"/>
        <w:jc w:val="both"/>
        <w:rPr>
          <w:rFonts w:ascii="Times New Roman" w:eastAsia="Times New Roman" w:hAnsi="Times New Roman" w:cs="Times New Roman"/>
        </w:rPr>
      </w:pPr>
      <w:r w:rsidRPr="008A204B">
        <w:rPr>
          <w:lang w:bidi="uk-UA"/>
        </w:rPr>
        <w:t>Безпека є ключовим питанням для меншин у Кракові. Злочини на ґрунті ненависті, діяльність екстремістських груп та неоднозначне ставлення влади до інцидентів з ознаками злочину на ґрунті ненависті, які відбуваються в громадських місцях, посилюють їх відчуття загрози. Меншини відчувають себе ізольованими, втрачають довіру до інституцій та спостерігають зростання напруженості у відносинах між громадами. Вони відчувають, що дії на їхню користь часто носять лише символічний характер, а їхні реальні потреби ігноруються.</w:t>
      </w:r>
    </w:p>
    <w:p w14:paraId="5FB828F5" w14:textId="77777777" w:rsidR="00601BAC" w:rsidRPr="008A204B" w:rsidRDefault="00601BAC" w:rsidP="00CD6597">
      <w:pPr>
        <w:spacing w:line="240" w:lineRule="auto"/>
        <w:jc w:val="both"/>
        <w:rPr>
          <w:rFonts w:ascii="Times New Roman" w:eastAsia="Times New Roman" w:hAnsi="Times New Roman" w:cs="Times New Roman"/>
        </w:rPr>
      </w:pPr>
    </w:p>
    <w:p w14:paraId="37082E6C" w14:textId="77777777" w:rsidR="00601BAC" w:rsidRPr="008A204B" w:rsidRDefault="00601BAC" w:rsidP="00CD6597">
      <w:pPr>
        <w:spacing w:line="240" w:lineRule="auto"/>
        <w:jc w:val="both"/>
        <w:rPr>
          <w:rFonts w:ascii="Times New Roman" w:eastAsia="Times New Roman" w:hAnsi="Times New Roman" w:cs="Times New Roman"/>
          <w:b/>
        </w:rPr>
      </w:pPr>
      <w:r w:rsidRPr="008A204B">
        <w:rPr>
          <w:lang w:bidi="uk-UA"/>
        </w:rPr>
        <w:t xml:space="preserve">Національні та етнічні меншини у Кракові мають певні очікування від міської влади щодо їхнього представництва, комунікації та включення у місцеву громаду. Вони заявляють про необхідність відкритого діалогу, проведення регулярних форумів і зустрічей у ратушах, а також створення консультативних комітетів з їхніх представників. Вони також очікують впровадження навчальних програм для муніципальних службовців з питань різноманітності, збільшення їхнього представництва в муніципальних установах, просування різноманітності в освіті та створення ініціатив, що сприятимуть їхньому активному залученню до суспільних справ. Крім того, вони підкреслюють важливість співпраці з громадськими організаціями меншин й усвідомлення форм дискримінації </w:t>
      </w:r>
      <w:r w:rsidRPr="008A204B">
        <w:rPr>
          <w:lang w:bidi="uk-UA"/>
        </w:rPr>
        <w:br/>
        <w:t xml:space="preserve">та ізоляції, з якими вони стикаються. </w:t>
      </w:r>
    </w:p>
    <w:p w14:paraId="4FE9C2E5" w14:textId="77777777" w:rsidR="00601BAC" w:rsidRPr="008A204B" w:rsidRDefault="00601BAC" w:rsidP="00CD6597">
      <w:pPr>
        <w:spacing w:line="240" w:lineRule="auto"/>
        <w:jc w:val="both"/>
        <w:rPr>
          <w:rFonts w:ascii="Times New Roman" w:eastAsia="Times New Roman" w:hAnsi="Times New Roman" w:cs="Times New Roman"/>
          <w:b/>
        </w:rPr>
      </w:pPr>
    </w:p>
    <w:p w14:paraId="0CA0B238" w14:textId="77777777" w:rsidR="00601BAC" w:rsidRPr="008A204B" w:rsidRDefault="00601BAC" w:rsidP="00CD6597">
      <w:pPr>
        <w:spacing w:line="240" w:lineRule="auto"/>
        <w:jc w:val="both"/>
        <w:rPr>
          <w:rFonts w:ascii="Times New Roman" w:eastAsia="Times New Roman" w:hAnsi="Times New Roman" w:cs="Times New Roman"/>
          <w:b/>
        </w:rPr>
      </w:pPr>
      <w:r w:rsidRPr="00A0708D">
        <w:rPr>
          <w:b/>
          <w:lang w:bidi="uk-UA"/>
        </w:rPr>
        <w:t>Люди з досвідом економічної міграції</w:t>
      </w:r>
    </w:p>
    <w:p w14:paraId="0BE1C951" w14:textId="77777777" w:rsidR="00601BAC" w:rsidRDefault="00601BAC" w:rsidP="00CD6597">
      <w:pPr>
        <w:spacing w:line="240" w:lineRule="auto"/>
        <w:jc w:val="both"/>
        <w:rPr>
          <w:rFonts w:ascii="Times New Roman" w:eastAsia="Times New Roman" w:hAnsi="Times New Roman" w:cs="Times New Roman"/>
        </w:rPr>
      </w:pPr>
      <w:r>
        <w:rPr>
          <w:lang w:bidi="uk-UA"/>
        </w:rPr>
        <w:t xml:space="preserve">Згідно з даними звіту </w:t>
      </w:r>
      <w:r>
        <w:rPr>
          <w:i/>
          <w:lang w:bidi="uk-UA"/>
        </w:rPr>
        <w:t>«Діагностика потреб та очікувань економічних мігрантів щодо міської інтеграції»</w:t>
      </w:r>
      <w:r>
        <w:rPr>
          <w:lang w:bidi="uk-UA"/>
        </w:rPr>
        <w:t>, підготовленого в рамках замовленого завдання</w:t>
      </w:r>
      <w:r>
        <w:rPr>
          <w:i/>
          <w:lang w:bidi="uk-UA"/>
        </w:rPr>
        <w:t xml:space="preserve"> «Спільна розробка рекомендацій щодо оновлення політики інтеграції іноземців та представників національних та етнічних меншин у Кракові - Спільна розробка оновлення програми «Відкритий Краків»», у Кракові у</w:t>
      </w:r>
      <w:r>
        <w:rPr>
          <w:lang w:bidi="uk-UA"/>
        </w:rPr>
        <w:t xml:space="preserve"> 2022 році було зафіксовано значне збільшення кількості іноземців з різних регіонів світу. </w:t>
      </w:r>
    </w:p>
    <w:p w14:paraId="6FF4DA07" w14:textId="77777777" w:rsidR="00601BAC" w:rsidRPr="008A204B" w:rsidRDefault="00601BAC" w:rsidP="00CD6597">
      <w:pPr>
        <w:spacing w:line="240" w:lineRule="auto"/>
        <w:jc w:val="both"/>
        <w:rPr>
          <w:rFonts w:ascii="Times New Roman" w:eastAsia="Times New Roman" w:hAnsi="Times New Roman" w:cs="Times New Roman"/>
        </w:rPr>
      </w:pPr>
      <w:r w:rsidRPr="008A204B">
        <w:rPr>
          <w:lang w:bidi="uk-UA"/>
        </w:rPr>
        <w:t>Найдинамічніше зростання спостерігалося в базі зареєстрованих осіб адміністрації міста Кракова, де кількість мешканців з-поза меж ЄС, переважно українців, збільшилася на 62% до 15 тис. осіб. З іншого боку, у базі платників внесків на соціальне страхування помітно зросла кількість африканських громадян - на 70%, а азійських - на 55%. Люди з досвідом міграції з Азії стали другою за чисельністю групою платників внесків, тоді як найбільшою групою були європейці з країн, що не входять до ЄС - 43 тис. осіб. Представники та представниці мігрантських громад, які працюють у Кракові, зосереджені переважно у сферах адміністративних послуг, інформаційних технологій та будівництва.</w:t>
      </w:r>
    </w:p>
    <w:p w14:paraId="1F5D21D3" w14:textId="77777777" w:rsidR="00601BAC" w:rsidRPr="008A204B" w:rsidRDefault="00601BAC" w:rsidP="00CD6597">
      <w:pPr>
        <w:spacing w:line="240" w:lineRule="auto"/>
        <w:jc w:val="both"/>
        <w:rPr>
          <w:rFonts w:ascii="Times New Roman" w:eastAsia="Times New Roman" w:hAnsi="Times New Roman" w:cs="Times New Roman"/>
        </w:rPr>
      </w:pPr>
    </w:p>
    <w:p w14:paraId="52E7690D" w14:textId="77777777" w:rsidR="00601BAC" w:rsidRPr="008A204B" w:rsidRDefault="00601BAC" w:rsidP="00CD6597">
      <w:pPr>
        <w:spacing w:line="240" w:lineRule="auto"/>
        <w:jc w:val="both"/>
        <w:rPr>
          <w:rFonts w:ascii="Times New Roman" w:eastAsia="Times New Roman" w:hAnsi="Times New Roman" w:cs="Times New Roman"/>
        </w:rPr>
      </w:pPr>
      <w:r w:rsidRPr="008A204B">
        <w:rPr>
          <w:lang w:bidi="uk-UA"/>
        </w:rPr>
        <w:t>Якщо проаналізувати національність людей з досвідом міграції у Кракові, то переважають українці, які становлять 80% населення, за ними йдуть білоруси (10%) і росіяни (5%). Серед громадян ЄС та Великої Британії більшість становлять італійці (14%) та іспанці (11%). Варто зазначити, що у Кракові спостерігається зростання кількості ІТ-спеціалістів з Білорусі, що пов'язано з переїздом компаній з цієї країни. З точки зору зайнятості, більшість людей з досвідом міграції працюють на умовах повної зайнятості, менший відсоток мають власний бізнес. Загалом, люди з досвідом міграції у Кракові характеризуються вищим рівнем освіти, причому молодші покоління мають вищий рівень освіти, ніж старші.</w:t>
      </w:r>
    </w:p>
    <w:p w14:paraId="12B609EB" w14:textId="77777777" w:rsidR="00601BAC" w:rsidRPr="008A204B" w:rsidRDefault="00601BAC" w:rsidP="00CD6597">
      <w:pPr>
        <w:spacing w:line="240" w:lineRule="auto"/>
        <w:jc w:val="both"/>
        <w:rPr>
          <w:rFonts w:ascii="Times New Roman" w:eastAsia="Times New Roman" w:hAnsi="Times New Roman" w:cs="Times New Roman"/>
        </w:rPr>
      </w:pPr>
    </w:p>
    <w:p w14:paraId="6CA728F3" w14:textId="1A9C9D19" w:rsidR="00601BAC" w:rsidRPr="008A204B" w:rsidRDefault="00601BAC" w:rsidP="00CD6597">
      <w:pPr>
        <w:spacing w:line="240" w:lineRule="auto"/>
        <w:jc w:val="both"/>
        <w:rPr>
          <w:rFonts w:ascii="Times New Roman" w:eastAsia="Times New Roman" w:hAnsi="Times New Roman" w:cs="Times New Roman"/>
        </w:rPr>
      </w:pPr>
      <w:r w:rsidRPr="008A204B">
        <w:rPr>
          <w:lang w:bidi="uk-UA"/>
        </w:rPr>
        <w:t xml:space="preserve">Аналізуючи статистичні дані, можна побачити зростання різноманітності серед людей з досвідом економічної міграції в Кракові, що призводить до необхідності надання їм підтримки в процесі адаптації в місті. Багато з цих людей мають вищу професійну </w:t>
      </w:r>
      <w:r w:rsidRPr="008A204B">
        <w:rPr>
          <w:lang w:bidi="uk-UA"/>
        </w:rPr>
        <w:lastRenderedPageBreak/>
        <w:t xml:space="preserve">кваліфікацію і є представниками молодшого працездатного віку, що створює потенціал для повнішої соціальної інтеграції. </w:t>
      </w:r>
      <w:r w:rsidR="00364DAD">
        <w:rPr>
          <w:lang w:bidi="uk-UA"/>
        </w:rPr>
        <w:t>Проте</w:t>
      </w:r>
      <w:r w:rsidRPr="008A204B">
        <w:rPr>
          <w:lang w:bidi="uk-UA"/>
        </w:rPr>
        <w:t>, існують виклики, такі як необхідність покращення відчуття безпеки серед цих людей, мовна підтримка та підвищення якості державних послуг, адаптованих до їхніх потреб. Багато людей з досвідом міграції стикаються з мовним бар'єром і труднощами в доступі до інформації та участі в суспільному житті. Крім того, ринок житла в Кракові потребує регулювання, щоб забезпечити належне ставлення до орендарів та орендодавців.</w:t>
      </w:r>
    </w:p>
    <w:p w14:paraId="63DAF566" w14:textId="77777777" w:rsidR="00601BAC" w:rsidRPr="008A204B" w:rsidRDefault="00601BAC" w:rsidP="00B65F0B">
      <w:pPr>
        <w:jc w:val="both"/>
        <w:rPr>
          <w:rFonts w:ascii="Times New Roman" w:eastAsia="Times New Roman" w:hAnsi="Times New Roman" w:cs="Times New Roman"/>
        </w:rPr>
      </w:pPr>
    </w:p>
    <w:p w14:paraId="62054576" w14:textId="5F010DEF" w:rsidR="00601BAC" w:rsidRPr="008A204B" w:rsidRDefault="00601BAC" w:rsidP="00B65F0B">
      <w:pPr>
        <w:jc w:val="both"/>
        <w:rPr>
          <w:rFonts w:ascii="Times New Roman" w:eastAsia="Times New Roman" w:hAnsi="Times New Roman" w:cs="Times New Roman"/>
        </w:rPr>
      </w:pPr>
      <w:r w:rsidRPr="008A204B">
        <w:rPr>
          <w:lang w:bidi="uk-UA"/>
        </w:rPr>
        <w:t>Інтерв'ю, проведені в рамках діагностики, показують, що мігрантські громади очікують продовження і посилення таких ініціатив, як Мультикультурний центр. Також доцільно проводити антидискримінаційні навчальні заходи в шкільній системі та надавати підтримку лідерам/лідеркам мігрантських громад. Місто також має зробити інформацію більш доступною для людей з досвідом міграції, завдяки кращій помітності Інформаційного пункту для іноземців та навчанню персоналу муніципалітетів міжкультурній комунікації. Крім того, важливо враховувати мовні потреби в таких ініціативах, як громадський бюджет. Місто має вжити заходів для регулювання ринку житла у Кракові, забезпечуючи захист прав як орендарів, так і орендодавців.</w:t>
      </w:r>
    </w:p>
    <w:p w14:paraId="7F469FEC" w14:textId="77777777" w:rsidR="00601BAC" w:rsidRPr="00B4166F" w:rsidRDefault="00601BAC" w:rsidP="00B65F0B">
      <w:pPr>
        <w:jc w:val="both"/>
        <w:rPr>
          <w:rFonts w:ascii="Times New Roman" w:eastAsia="Times New Roman" w:hAnsi="Times New Roman" w:cs="Times New Roman"/>
          <w:b/>
        </w:rPr>
      </w:pPr>
    </w:p>
    <w:p w14:paraId="53721BB1" w14:textId="77777777" w:rsidR="00601BAC" w:rsidRPr="008A204B" w:rsidRDefault="00601BAC" w:rsidP="00B65F0B">
      <w:pPr>
        <w:jc w:val="both"/>
        <w:rPr>
          <w:rFonts w:ascii="Times New Roman" w:eastAsia="Times New Roman" w:hAnsi="Times New Roman" w:cs="Times New Roman"/>
          <w:b/>
        </w:rPr>
      </w:pPr>
      <w:r w:rsidRPr="00B4166F">
        <w:rPr>
          <w:b/>
          <w:lang w:bidi="uk-UA"/>
        </w:rPr>
        <w:t xml:space="preserve">Люди з досвідом вимушеної міграції </w:t>
      </w:r>
    </w:p>
    <w:p w14:paraId="5B9D31FC" w14:textId="77777777" w:rsidR="00601BAC" w:rsidRPr="008A204B" w:rsidRDefault="00601BAC" w:rsidP="00B65F0B">
      <w:pPr>
        <w:jc w:val="both"/>
        <w:rPr>
          <w:rFonts w:ascii="Times New Roman" w:eastAsia="Times New Roman" w:hAnsi="Times New Roman" w:cs="Times New Roman"/>
        </w:rPr>
      </w:pPr>
      <w:bookmarkStart w:id="7" w:name="_Hlk166842211"/>
      <w:r w:rsidRPr="00833488">
        <w:rPr>
          <w:lang w:bidi="uk-UA"/>
        </w:rPr>
        <w:t xml:space="preserve">Люди з досвідом вимушеної міграції </w:t>
      </w:r>
      <w:bookmarkEnd w:id="7"/>
      <w:r w:rsidRPr="00833488">
        <w:rPr>
          <w:lang w:bidi="uk-UA"/>
        </w:rPr>
        <w:t>є дуже важливою групою мешканців Кракова. Хоча переважна більшість цих людей походять з України і прибули до міста після 24 лютого 2022 року, є також багато людей з Білорусі, Росії та інших частин світу, які знайшли притулок у Кракові від переслідувань.</w:t>
      </w:r>
    </w:p>
    <w:p w14:paraId="389384D6" w14:textId="77777777" w:rsidR="00601BAC" w:rsidRPr="008A204B" w:rsidRDefault="00601BAC" w:rsidP="00B65F0B">
      <w:pPr>
        <w:jc w:val="both"/>
        <w:rPr>
          <w:rFonts w:ascii="Times New Roman" w:eastAsia="Times New Roman" w:hAnsi="Times New Roman" w:cs="Times New Roman"/>
        </w:rPr>
      </w:pPr>
    </w:p>
    <w:p w14:paraId="0E5BDBFD" w14:textId="49566195" w:rsidR="00601BAC" w:rsidRPr="004A0F03" w:rsidRDefault="00601BAC" w:rsidP="00B65F0B">
      <w:pPr>
        <w:jc w:val="both"/>
        <w:rPr>
          <w:rFonts w:ascii="Times New Roman" w:eastAsia="Times New Roman" w:hAnsi="Times New Roman" w:cs="Times New Roman"/>
        </w:rPr>
      </w:pPr>
      <w:r w:rsidRPr="004A0F03">
        <w:rPr>
          <w:lang w:bidi="uk-UA"/>
        </w:rPr>
        <w:t>Згідно зі звітом «</w:t>
      </w:r>
      <w:r w:rsidRPr="004A0F03">
        <w:rPr>
          <w:i/>
          <w:lang w:bidi="uk-UA"/>
        </w:rPr>
        <w:t>Діагностика ситуації вимушених мігрантів у Кракові</w:t>
      </w:r>
      <w:r w:rsidRPr="004A0F03">
        <w:rPr>
          <w:lang w:bidi="uk-UA"/>
        </w:rPr>
        <w:t>», з огляду на профіль цієї групи, їхня ситуація на ринках житла, освіти та праці викликає багато проблем. В особливо складній ситуації на польському ринку праці перебувають вимушені іммігрантки  з невеликим стажем роботи, які мають під своєю опікою неповнолітніх дітей та утриманців. У червні 2023 року в Кракові та в усьому Малопольському воєводстві серед осіб, які перебували під тимчасовим захистом, переважали жінки. Значний відсоток становлять неповнолітні особи, більшість з яких народилися між 2005 і 2023 роками.</w:t>
      </w:r>
    </w:p>
    <w:p w14:paraId="75132F01" w14:textId="77777777" w:rsidR="00601BAC" w:rsidRPr="008A204B" w:rsidRDefault="00601BAC" w:rsidP="00B65F0B">
      <w:pPr>
        <w:jc w:val="both"/>
        <w:rPr>
          <w:rFonts w:ascii="Times New Roman" w:eastAsia="Times New Roman" w:hAnsi="Times New Roman" w:cs="Times New Roman"/>
        </w:rPr>
      </w:pPr>
    </w:p>
    <w:p w14:paraId="7BFF3F1B" w14:textId="4BDECF70" w:rsidR="00601BAC" w:rsidRPr="008A204B" w:rsidRDefault="00601BAC" w:rsidP="00B65F0B">
      <w:pPr>
        <w:jc w:val="both"/>
        <w:rPr>
          <w:rFonts w:ascii="Times New Roman" w:eastAsia="Times New Roman" w:hAnsi="Times New Roman" w:cs="Times New Roman"/>
        </w:rPr>
      </w:pPr>
      <w:r>
        <w:rPr>
          <w:lang w:bidi="uk-UA"/>
        </w:rPr>
        <w:t xml:space="preserve">Хоча присутність іноземців у Кракові не є чимось новим, різке збільшення кількості людей з досвідом вимушеної міграції є новим викликом для місцевої державної політики. Люди з досвідом вимушеної міграції в Кракові стикаються з багатьма проблемами, пов'язаними з з інтеграцією, головною з яких є мовний бар'єр. Відсутність належної підтримки вивчення польської мови з боку держави та труднощі з адаптацією до польського ринку праці, навіть для освічених людей, призводять до їхньої маргіналізації. Тому серед завдань, що сприятимуть адаптації цієї групи до польського ринку праці, має бути збільшення доступності курсів польської мови (не лише на початковому рівні), спрощення процесу визнання кваліфікації, а в разі неможливості визнання - організація навчальних заходів та професійних курсів, які допоможуть перекваліфікуватися та адаптуватися до польського ринку праці. </w:t>
      </w:r>
    </w:p>
    <w:p w14:paraId="0A24F7DB" w14:textId="77777777" w:rsidR="00601BAC" w:rsidRPr="008A204B" w:rsidRDefault="00601BAC" w:rsidP="00B65F0B">
      <w:pPr>
        <w:jc w:val="both"/>
        <w:rPr>
          <w:rFonts w:ascii="Times New Roman" w:eastAsia="Times New Roman" w:hAnsi="Times New Roman" w:cs="Times New Roman"/>
        </w:rPr>
      </w:pPr>
    </w:p>
    <w:p w14:paraId="47454893" w14:textId="77777777" w:rsidR="00601BAC" w:rsidRPr="008A204B" w:rsidRDefault="00601BAC" w:rsidP="00B65F0B">
      <w:pPr>
        <w:jc w:val="both"/>
        <w:rPr>
          <w:rFonts w:ascii="Times New Roman" w:eastAsia="Times New Roman" w:hAnsi="Times New Roman" w:cs="Times New Roman"/>
        </w:rPr>
      </w:pPr>
      <w:r w:rsidRPr="004A0F03">
        <w:rPr>
          <w:lang w:bidi="uk-UA"/>
        </w:rPr>
        <w:t xml:space="preserve">З додатковими бар'єрами та дискримінацією на ринку праці стикаються, зокрема, жінки, які доглядають за дітьми. Крім того, люди з досвідом вимушеної міграції часто </w:t>
      </w:r>
      <w:r w:rsidRPr="004A0F03">
        <w:rPr>
          <w:lang w:bidi="uk-UA"/>
        </w:rPr>
        <w:lastRenderedPageBreak/>
        <w:t>стикаються з нерівністю в оплаті праці та проблемами, пов'язаними із залежністю терміну дії документів на проживання від працевлаштування</w:t>
      </w:r>
      <w:r w:rsidRPr="008A204B">
        <w:rPr>
          <w:vertAlign w:val="superscript"/>
          <w:lang w:bidi="uk-UA"/>
        </w:rPr>
        <w:footnoteReference w:id="7"/>
      </w:r>
      <w:r w:rsidRPr="008A204B">
        <w:rPr>
          <w:vertAlign w:val="superscript"/>
          <w:lang w:bidi="uk-UA"/>
        </w:rPr>
        <w:t xml:space="preserve">. </w:t>
      </w:r>
    </w:p>
    <w:p w14:paraId="47FE1C33" w14:textId="77777777" w:rsidR="00601BAC" w:rsidRPr="008A204B" w:rsidRDefault="00601BAC" w:rsidP="00B65F0B">
      <w:pPr>
        <w:jc w:val="both"/>
        <w:rPr>
          <w:rFonts w:ascii="Times New Roman" w:eastAsia="Times New Roman" w:hAnsi="Times New Roman" w:cs="Times New Roman"/>
        </w:rPr>
      </w:pPr>
    </w:p>
    <w:p w14:paraId="7A8CA079" w14:textId="77777777" w:rsidR="00601BAC" w:rsidRPr="008A204B" w:rsidRDefault="00601BAC" w:rsidP="00B65F0B">
      <w:pPr>
        <w:jc w:val="both"/>
        <w:rPr>
          <w:rFonts w:ascii="Times New Roman" w:eastAsia="Times New Roman" w:hAnsi="Times New Roman" w:cs="Times New Roman"/>
        </w:rPr>
      </w:pPr>
      <w:r w:rsidRPr="008A204B">
        <w:rPr>
          <w:lang w:bidi="uk-UA"/>
        </w:rPr>
        <w:t>Люди з досвідом біженства у Польщі, особливо з України, стикаються з численними труднощами, в плані незалежності на ринку житла. Серед основних проблем - зростання цін на оренду житла, обмеженість фінансових ресурсів, небажання орендодавців здавати житло біженцям і недостатня пропозиція орендного житла в Кракові. Найбільші труднощі при цьому відчувають особи з вразливих груп, хто має досвід біженства, наприклад, жінки, які зазнали насильства, люди з інвалідністю або етнічні меншини. Дискримінаційний та ксенофобський наратив, що поширюється деякими ЗМІ, ще більше ускладнює ситуацію. Існує очевидна потреба в житловій підтримці для цих людей з боку агентств нерухомості, неурядових організацій тощо.</w:t>
      </w:r>
    </w:p>
    <w:p w14:paraId="7FF53AE3" w14:textId="77777777" w:rsidR="00601BAC" w:rsidRPr="008A204B" w:rsidRDefault="00601BAC" w:rsidP="00B65F0B">
      <w:pPr>
        <w:jc w:val="both"/>
        <w:rPr>
          <w:rFonts w:ascii="Times New Roman" w:eastAsia="Times New Roman" w:hAnsi="Times New Roman" w:cs="Times New Roman"/>
        </w:rPr>
      </w:pPr>
    </w:p>
    <w:p w14:paraId="7DE11D42" w14:textId="3DC8D920" w:rsidR="00601BAC" w:rsidRPr="008A204B" w:rsidRDefault="00601BAC" w:rsidP="00B65F0B">
      <w:pPr>
        <w:jc w:val="both"/>
        <w:rPr>
          <w:rFonts w:ascii="Times New Roman" w:eastAsia="Times New Roman" w:hAnsi="Times New Roman" w:cs="Times New Roman"/>
        </w:rPr>
      </w:pPr>
      <w:r w:rsidRPr="008A204B">
        <w:rPr>
          <w:lang w:bidi="uk-UA"/>
        </w:rPr>
        <w:t xml:space="preserve">У Кракові значно збільшилася кількість дітей осіб з досвідом вимушеної міграції, в основному з України, в навчальних закладах. Незважаючи на це, багато з них залишається поза польською системою освіти. За оцінками ЮНІСЕФ, це до двох третин з 600 тисяч українських дітей у Польщі віком від 3 до 9 років, які беруть участь або не беруть участі в українських дистанційних заняттях. Збільшення кількості учнів </w:t>
      </w:r>
      <w:r w:rsidRPr="008A204B">
        <w:rPr>
          <w:lang w:bidi="uk-UA"/>
        </w:rPr>
        <w:br/>
        <w:t xml:space="preserve">і учениць з України, а також з Білорусі, Індії та Росії, спостерігається в різних типах навчальних закладів Кракова, з найбільш значним зростанням серед дітей у дитячих садках та учнів початкових шкіл. </w:t>
      </w:r>
    </w:p>
    <w:p w14:paraId="402C647D" w14:textId="77777777" w:rsidR="00601BAC" w:rsidRPr="008A204B" w:rsidRDefault="00601BAC" w:rsidP="00B65F0B">
      <w:pPr>
        <w:jc w:val="both"/>
        <w:rPr>
          <w:rFonts w:ascii="Times New Roman" w:eastAsia="Times New Roman" w:hAnsi="Times New Roman" w:cs="Times New Roman"/>
        </w:rPr>
      </w:pPr>
    </w:p>
    <w:p w14:paraId="0217DE77" w14:textId="77777777" w:rsidR="00601BAC" w:rsidRPr="008A204B" w:rsidRDefault="00601BAC" w:rsidP="00B65F0B">
      <w:pPr>
        <w:jc w:val="both"/>
        <w:rPr>
          <w:rFonts w:ascii="Times New Roman" w:eastAsia="Times New Roman" w:hAnsi="Times New Roman" w:cs="Times New Roman"/>
        </w:rPr>
      </w:pPr>
      <w:r w:rsidRPr="008A204B">
        <w:rPr>
          <w:lang w:bidi="uk-UA"/>
        </w:rPr>
        <w:t>У дослідженні підкреслюється, що як зараз, в умовах конфлікту в Україні, так і в майбутньому, з огляду на можливість припливу до міста людей з досвідом вимушеної міграції, Кракову необхідно звернути особливу увагу на необхідність створення відповідних, масштабованих механізмів екстреного реагування на випадок потенційної кризи з біженцями. Крім того, важливо запровадити довгострокові, системні механізми підтримки та інтеграції біженців у соціальну та економічну структуру міста.</w:t>
      </w:r>
    </w:p>
    <w:p w14:paraId="68BE208B" w14:textId="77777777" w:rsidR="00601BAC" w:rsidRPr="008A204B" w:rsidRDefault="00601BAC" w:rsidP="00B65F0B">
      <w:pPr>
        <w:jc w:val="both"/>
        <w:rPr>
          <w:rFonts w:ascii="Times New Roman" w:eastAsia="Times New Roman" w:hAnsi="Times New Roman" w:cs="Times New Roman"/>
        </w:rPr>
      </w:pPr>
    </w:p>
    <w:p w14:paraId="60F35FDE" w14:textId="5D3E72F8" w:rsidR="00601BAC" w:rsidRPr="00B62ED7" w:rsidRDefault="00601BAC" w:rsidP="00B65F0B">
      <w:pPr>
        <w:jc w:val="both"/>
        <w:rPr>
          <w:rFonts w:ascii="Times New Roman" w:eastAsia="Times New Roman" w:hAnsi="Times New Roman" w:cs="Times New Roman"/>
        </w:rPr>
      </w:pPr>
      <w:r w:rsidRPr="00B62ED7">
        <w:rPr>
          <w:lang w:bidi="uk-UA"/>
        </w:rPr>
        <w:t>Наведений вище розподіл був використаний для цілей діагностики, але не відображає повністю всієї складності і плинності таких термінів, як «мігрант» або «меншина». Визначення цих понять важко визначити чітко, оскільки вони часто формуються під впливом соціального, історичного та політичного контекстів. У наступних розділах ми визначаємо цільову групу програми як «національні та етнічні меншини і люди з досвідом міграції». Програма для міжкультурної спільноти Кракова повинна враховувати складність цих груп, особливо тих, які досі залишалися поза увагою. Чому такі поняття є плинними та неоднозначними? Ось кілька прикладів:</w:t>
      </w:r>
    </w:p>
    <w:p w14:paraId="73B1C3A7" w14:textId="6F4BBE59" w:rsidR="00601BAC" w:rsidRPr="00B62ED7" w:rsidRDefault="00601BAC" w:rsidP="00B65F0B">
      <w:pPr>
        <w:numPr>
          <w:ilvl w:val="0"/>
          <w:numId w:val="7"/>
        </w:numPr>
        <w:jc w:val="both"/>
        <w:rPr>
          <w:rFonts w:ascii="Times New Roman" w:eastAsia="Times New Roman" w:hAnsi="Times New Roman" w:cs="Times New Roman"/>
        </w:rPr>
      </w:pPr>
      <w:r w:rsidRPr="00B62ED7">
        <w:rPr>
          <w:lang w:bidi="uk-UA"/>
        </w:rPr>
        <w:t>Мігрант або мігрантка з України, Білорусі, Німеччини, Чехії або Словаччини, отримавши польське громадянство, з точки зору польського законодавства зараховується до національної меншини. Тим часом раніше, як громадяни інших країн, вони розглядалися як мігранти або мігрантки.</w:t>
      </w:r>
    </w:p>
    <w:p w14:paraId="05ABCF1D" w14:textId="3E129687" w:rsidR="00601BAC" w:rsidRPr="00B62ED7" w:rsidRDefault="00601BAC" w:rsidP="00B65F0B">
      <w:pPr>
        <w:numPr>
          <w:ilvl w:val="0"/>
          <w:numId w:val="7"/>
        </w:numPr>
        <w:jc w:val="both"/>
        <w:rPr>
          <w:rFonts w:ascii="Times New Roman" w:eastAsia="Times New Roman" w:hAnsi="Times New Roman" w:cs="Times New Roman"/>
        </w:rPr>
      </w:pPr>
      <w:r w:rsidRPr="00B62ED7">
        <w:rPr>
          <w:lang w:bidi="uk-UA"/>
        </w:rPr>
        <w:t xml:space="preserve">Діти з сімей мігрантів, які народилися і виросли в Польщі, і після отримання польського громадянства в дорослому віці все ще можуть відчувати соціальну </w:t>
      </w:r>
      <w:r w:rsidRPr="00B62ED7">
        <w:rPr>
          <w:lang w:bidi="uk-UA"/>
        </w:rPr>
        <w:lastRenderedPageBreak/>
        <w:t>ізоляцію, наприклад через колір шкіри або віросповідання, незважаючи на польську ідентичність, вони все ще можуть сприйматися суспільством як мігранти.</w:t>
      </w:r>
    </w:p>
    <w:p w14:paraId="2B353F50" w14:textId="77777777" w:rsidR="00601BAC" w:rsidRPr="008A204B" w:rsidRDefault="00601BAC" w:rsidP="00B65F0B">
      <w:pPr>
        <w:numPr>
          <w:ilvl w:val="0"/>
          <w:numId w:val="7"/>
        </w:numPr>
        <w:jc w:val="both"/>
        <w:rPr>
          <w:rFonts w:ascii="Times New Roman" w:eastAsia="Times New Roman" w:hAnsi="Times New Roman" w:cs="Times New Roman"/>
        </w:rPr>
      </w:pPr>
      <w:r w:rsidRPr="008A204B">
        <w:rPr>
          <w:lang w:bidi="uk-UA"/>
        </w:rPr>
        <w:t>Діти від міжкультурних шлюбів, які добре функціонують у культурних колах своїх батьків, але можуть зіткнутися з ізоляцією через множинну ідентичність. Такі діти також не вписуються в загальну категорію «мігрант/мігрантка».</w:t>
      </w:r>
    </w:p>
    <w:p w14:paraId="34CAA73F" w14:textId="77777777" w:rsidR="00601BAC" w:rsidRPr="008A204B" w:rsidRDefault="00601BAC" w:rsidP="00B65F0B">
      <w:pPr>
        <w:numPr>
          <w:ilvl w:val="0"/>
          <w:numId w:val="7"/>
        </w:numPr>
        <w:jc w:val="both"/>
        <w:rPr>
          <w:rFonts w:ascii="Times New Roman" w:eastAsia="Times New Roman" w:hAnsi="Times New Roman" w:cs="Times New Roman"/>
        </w:rPr>
      </w:pPr>
      <w:r w:rsidRPr="008A204B">
        <w:rPr>
          <w:lang w:bidi="uk-UA"/>
        </w:rPr>
        <w:t>Діти польських емігрантів, які виросли за кордоном, а потім повернулися з батьками до Польщі, незважаючи на польське громадянство, можуть бути незнайомі з місцевими культурними кодами, розмовляти з акцентом і потребувати підтримки в адаптації.</w:t>
      </w:r>
    </w:p>
    <w:p w14:paraId="5D7EE4CA" w14:textId="77777777" w:rsidR="00601BAC" w:rsidRPr="008A204B" w:rsidRDefault="00601BAC" w:rsidP="00B65F0B">
      <w:pPr>
        <w:rPr>
          <w:rFonts w:ascii="Times New Roman" w:eastAsia="Times New Roman" w:hAnsi="Times New Roman" w:cs="Times New Roman"/>
        </w:rPr>
      </w:pPr>
    </w:p>
    <w:p w14:paraId="681C0F78" w14:textId="3FF27157" w:rsidR="00601BAC" w:rsidRPr="008A204B" w:rsidRDefault="00601BAC" w:rsidP="00B65F0B">
      <w:pPr>
        <w:jc w:val="both"/>
        <w:rPr>
          <w:rFonts w:ascii="Times New Roman" w:eastAsia="Times New Roman" w:hAnsi="Times New Roman" w:cs="Times New Roman"/>
        </w:rPr>
      </w:pPr>
      <w:r w:rsidRPr="008A204B">
        <w:rPr>
          <w:lang w:bidi="uk-UA"/>
        </w:rPr>
        <w:t xml:space="preserve">Ці приклади ілюструють, що питання національності, ідентичності та приналежності є складнішими, ніж можна було б подумати, і підкреслюють необхідність глибокого та емпатійного підходу до різноманітності в суспільстві. Саме тому Програма «Відкритий Краків» зосереджується не на інтеграції, адаптації, які іноді є потребами деяких людей, що належать до національних та етнічних меншин </w:t>
      </w:r>
      <w:r w:rsidR="00C60126">
        <w:rPr>
          <w:lang w:bidi="uk-UA"/>
        </w:rPr>
        <w:t>та осіб з</w:t>
      </w:r>
      <w:r w:rsidRPr="008A204B">
        <w:rPr>
          <w:lang w:bidi="uk-UA"/>
        </w:rPr>
        <w:t xml:space="preserve"> досвід</w:t>
      </w:r>
      <w:r w:rsidR="00C60126">
        <w:rPr>
          <w:lang w:bidi="uk-UA"/>
        </w:rPr>
        <w:t>ом</w:t>
      </w:r>
      <w:r w:rsidRPr="008A204B">
        <w:rPr>
          <w:lang w:bidi="uk-UA"/>
        </w:rPr>
        <w:t xml:space="preserve"> міграції, а на </w:t>
      </w:r>
      <w:r w:rsidRPr="008A204B">
        <w:rPr>
          <w:b/>
          <w:lang w:bidi="uk-UA"/>
        </w:rPr>
        <w:t>відносинах і соціальній солідарності</w:t>
      </w:r>
      <w:r w:rsidRPr="008A204B">
        <w:rPr>
          <w:lang w:bidi="uk-UA"/>
        </w:rPr>
        <w:t>, на створенні міжнародної спільноти в Кракові.</w:t>
      </w:r>
    </w:p>
    <w:p w14:paraId="565E7398" w14:textId="6772FEDA" w:rsidR="00E01975" w:rsidRPr="008A204B" w:rsidRDefault="00E01975" w:rsidP="00B65F0B">
      <w:pPr>
        <w:jc w:val="both"/>
        <w:rPr>
          <w:rFonts w:ascii="Times New Roman" w:eastAsia="Times New Roman" w:hAnsi="Times New Roman" w:cs="Times New Roman"/>
        </w:rPr>
      </w:pPr>
    </w:p>
    <w:p w14:paraId="0085795F" w14:textId="77777777" w:rsidR="00E01975" w:rsidRPr="008A204B" w:rsidRDefault="00E01975" w:rsidP="00B65F0B">
      <w:pPr>
        <w:rPr>
          <w:rFonts w:ascii="Times New Roman" w:eastAsia="Times New Roman" w:hAnsi="Times New Roman" w:cs="Times New Roman"/>
        </w:rPr>
      </w:pPr>
    </w:p>
    <w:p w14:paraId="1B8DDB40" w14:textId="77777777" w:rsidR="00E01975" w:rsidRPr="008A204B" w:rsidRDefault="00045838" w:rsidP="00B65F0B">
      <w:pPr>
        <w:pStyle w:val="Nagwek1"/>
      </w:pPr>
      <w:bookmarkStart w:id="8" w:name="_Toc169080309"/>
      <w:r w:rsidRPr="008A204B">
        <w:rPr>
          <w:lang w:bidi="uk-UA"/>
        </w:rPr>
        <w:t>Розділ ІІ</w:t>
      </w:r>
      <w:bookmarkEnd w:id="8"/>
    </w:p>
    <w:p w14:paraId="2C20E066" w14:textId="64D19C98" w:rsidR="00E01975" w:rsidRPr="008A204B" w:rsidRDefault="00045838" w:rsidP="00B65F0B">
      <w:pPr>
        <w:pStyle w:val="Nagwek1"/>
      </w:pPr>
      <w:bookmarkStart w:id="9" w:name="_Toc169080310"/>
      <w:r w:rsidRPr="008A204B">
        <w:rPr>
          <w:lang w:bidi="uk-UA"/>
        </w:rPr>
        <w:t xml:space="preserve">Зобов'язання, що випливають з членства Кракова </w:t>
      </w:r>
      <w:r w:rsidRPr="008A204B">
        <w:rPr>
          <w:lang w:bidi="uk-UA"/>
        </w:rPr>
        <w:br/>
        <w:t xml:space="preserve">у Програмі «Міжкультурні міста» (ICC) </w:t>
      </w:r>
      <w:r w:rsidRPr="008A204B">
        <w:rPr>
          <w:lang w:bidi="uk-UA"/>
        </w:rPr>
        <w:br/>
        <w:t>при Раді Європи</w:t>
      </w:r>
      <w:r w:rsidRPr="000E04BF">
        <w:rPr>
          <w:sz w:val="32"/>
          <w:szCs w:val="32"/>
          <w:vertAlign w:val="superscript"/>
          <w:lang w:bidi="uk-UA"/>
        </w:rPr>
        <w:footnoteReference w:id="8"/>
      </w:r>
      <w:bookmarkEnd w:id="9"/>
    </w:p>
    <w:p w14:paraId="044D663D" w14:textId="77777777" w:rsidR="00E01975" w:rsidRPr="008A204B" w:rsidRDefault="00E01975" w:rsidP="00B65F0B">
      <w:pPr>
        <w:jc w:val="center"/>
        <w:rPr>
          <w:rFonts w:ascii="Times New Roman" w:eastAsia="Times New Roman" w:hAnsi="Times New Roman" w:cs="Times New Roman"/>
        </w:rPr>
      </w:pPr>
    </w:p>
    <w:p w14:paraId="2857DE55" w14:textId="77777777" w:rsidR="00E01975" w:rsidRPr="008A204B" w:rsidRDefault="00045838" w:rsidP="00B65F0B">
      <w:pPr>
        <w:jc w:val="both"/>
        <w:rPr>
          <w:rFonts w:ascii="Times New Roman" w:eastAsia="Times New Roman" w:hAnsi="Times New Roman" w:cs="Times New Roman"/>
        </w:rPr>
      </w:pPr>
      <w:r w:rsidRPr="008A204B">
        <w:rPr>
          <w:lang w:bidi="uk-UA"/>
        </w:rPr>
        <w:t>Програма «Міжкультурні міста» (ICC) була започаткована у 2008 р., спочатку як спільна програма Ради Європи та Європейської Комісії. Зважаючи на зацікавленість та необхідність розширення діяльності програми за межі європейських країн, після п'яти років спільних дій, у 2013 році Рада Європи стала головним координатором ICC. 18 грудня 2020 р. Краків приєднався до програми ICC, ставши одним із понад 150 міст Європи та за її межами (Австралія, Канада, Ізраїль, Японія, Мексика, Марокко та США).</w:t>
      </w:r>
    </w:p>
    <w:p w14:paraId="4DF92C7F" w14:textId="77777777" w:rsidR="00E01975" w:rsidRPr="008A204B" w:rsidRDefault="00E01975" w:rsidP="00B65F0B">
      <w:pPr>
        <w:jc w:val="both"/>
        <w:rPr>
          <w:rFonts w:ascii="Times New Roman" w:eastAsia="Times New Roman" w:hAnsi="Times New Roman" w:cs="Times New Roman"/>
        </w:rPr>
      </w:pPr>
    </w:p>
    <w:p w14:paraId="6B2CDC83" w14:textId="0F254324" w:rsidR="00E01975" w:rsidRPr="008A204B" w:rsidRDefault="00045838" w:rsidP="00B65F0B">
      <w:pPr>
        <w:jc w:val="both"/>
        <w:rPr>
          <w:rFonts w:ascii="Times New Roman" w:eastAsia="Times New Roman" w:hAnsi="Times New Roman" w:cs="Times New Roman"/>
        </w:rPr>
      </w:pPr>
      <w:r w:rsidRPr="008A204B">
        <w:rPr>
          <w:lang w:bidi="uk-UA"/>
        </w:rPr>
        <w:t xml:space="preserve">Програма ICC об'єднує найбільш мультикультурні міста Європи та інших континентів. Це дає Кракову можливість скористатися і поділитися передовим досвідом управління містом з різноманітною структурою в національному, релігійному, етнічному та соціальному плані. Участь Кракова в ICC також надає можливість отримати підтримку від міжнародно визнаних експертів, наприклад, в процесі оновлення </w:t>
      </w:r>
      <w:r w:rsidRPr="008A204B">
        <w:rPr>
          <w:lang w:bidi="uk-UA"/>
        </w:rPr>
        <w:br/>
        <w:t xml:space="preserve">та підготовки стратегії міжкультурного управління містом, вирішення конкретних міських проблем тощо. </w:t>
      </w:r>
    </w:p>
    <w:p w14:paraId="331483FA" w14:textId="77777777" w:rsidR="00E01975" w:rsidRPr="008A204B" w:rsidRDefault="00E01975" w:rsidP="00B65F0B">
      <w:pPr>
        <w:jc w:val="both"/>
        <w:rPr>
          <w:rFonts w:ascii="Times New Roman" w:eastAsia="Times New Roman" w:hAnsi="Times New Roman" w:cs="Times New Roman"/>
        </w:rPr>
      </w:pPr>
    </w:p>
    <w:p w14:paraId="3517E75C" w14:textId="640F8F5D" w:rsidR="00E01975" w:rsidRPr="008A204B" w:rsidRDefault="00045838" w:rsidP="00C60126">
      <w:pPr>
        <w:spacing w:line="264" w:lineRule="auto"/>
        <w:jc w:val="both"/>
        <w:rPr>
          <w:rFonts w:ascii="Times New Roman" w:eastAsia="Times New Roman" w:hAnsi="Times New Roman" w:cs="Times New Roman"/>
        </w:rPr>
      </w:pPr>
      <w:r w:rsidRPr="008A204B">
        <w:rPr>
          <w:lang w:bidi="uk-UA"/>
        </w:rPr>
        <w:t>Ключовими елементами для міжкультурних міст, прийнятими Програмою «Міжкультурні міста», і, таким чином, основою для дій з управління мультикультурним містом, є наступні:</w:t>
      </w:r>
    </w:p>
    <w:p w14:paraId="71139095" w14:textId="09908546" w:rsidR="00E01975" w:rsidRPr="008A204B" w:rsidRDefault="00045838" w:rsidP="00C60126">
      <w:pPr>
        <w:numPr>
          <w:ilvl w:val="0"/>
          <w:numId w:val="1"/>
        </w:numPr>
        <w:spacing w:line="264" w:lineRule="auto"/>
        <w:jc w:val="both"/>
        <w:rPr>
          <w:rFonts w:ascii="Times New Roman" w:eastAsia="Times New Roman" w:hAnsi="Times New Roman" w:cs="Times New Roman"/>
        </w:rPr>
      </w:pPr>
      <w:r w:rsidRPr="008A204B">
        <w:rPr>
          <w:lang w:bidi="uk-UA"/>
        </w:rPr>
        <w:t xml:space="preserve">Створення простору та можливостей для глибокої інтеграції та співтворчості </w:t>
      </w:r>
      <w:r w:rsidRPr="008A204B">
        <w:rPr>
          <w:lang w:bidi="uk-UA"/>
        </w:rPr>
        <w:br/>
        <w:t>з людьми з різним культурним досвідом та походженням, щоб побудувати довіру та використати творчий потенціал різноманітності.</w:t>
      </w:r>
    </w:p>
    <w:p w14:paraId="169E8E01" w14:textId="77777777" w:rsidR="00E01975" w:rsidRPr="008A204B" w:rsidRDefault="00045838" w:rsidP="00C60126">
      <w:pPr>
        <w:numPr>
          <w:ilvl w:val="0"/>
          <w:numId w:val="1"/>
        </w:numPr>
        <w:spacing w:line="264" w:lineRule="auto"/>
        <w:jc w:val="both"/>
        <w:rPr>
          <w:rFonts w:ascii="Times New Roman" w:eastAsia="Times New Roman" w:hAnsi="Times New Roman" w:cs="Times New Roman"/>
        </w:rPr>
      </w:pPr>
      <w:r w:rsidRPr="008A204B">
        <w:rPr>
          <w:lang w:bidi="uk-UA"/>
        </w:rPr>
        <w:t>Створити модель управління, яка дозволить усім членам громади, незалежно від їхнього походження чи статусу, розвивати свій потенціал, реалізовувати свої таланти та робити внесок у місцевий добробут.</w:t>
      </w:r>
    </w:p>
    <w:p w14:paraId="5BBA892A" w14:textId="5C3BF307" w:rsidR="00E01975" w:rsidRPr="008A204B" w:rsidRDefault="00045838" w:rsidP="00C60126">
      <w:pPr>
        <w:numPr>
          <w:ilvl w:val="0"/>
          <w:numId w:val="1"/>
        </w:numPr>
        <w:spacing w:line="264" w:lineRule="auto"/>
        <w:jc w:val="both"/>
        <w:rPr>
          <w:rFonts w:ascii="Times New Roman" w:eastAsia="Times New Roman" w:hAnsi="Times New Roman" w:cs="Times New Roman"/>
        </w:rPr>
      </w:pPr>
      <w:r w:rsidRPr="008A204B">
        <w:rPr>
          <w:lang w:bidi="uk-UA"/>
        </w:rPr>
        <w:t xml:space="preserve">Розподіл влади - залучення людей з різним досвідом до прийняття рішень </w:t>
      </w:r>
      <w:r w:rsidRPr="008A204B">
        <w:rPr>
          <w:lang w:bidi="uk-UA"/>
        </w:rPr>
        <w:br/>
        <w:t>у міських інституціях - політичних, освітніх, соціальних, економічних чи культурних.</w:t>
      </w:r>
    </w:p>
    <w:p w14:paraId="1E2CF111" w14:textId="37E7AAE3" w:rsidR="00E01975" w:rsidRPr="008A204B" w:rsidRDefault="00045838" w:rsidP="00C60126">
      <w:pPr>
        <w:numPr>
          <w:ilvl w:val="0"/>
          <w:numId w:val="1"/>
        </w:numPr>
        <w:spacing w:line="264" w:lineRule="auto"/>
        <w:jc w:val="both"/>
        <w:rPr>
          <w:rFonts w:ascii="Times New Roman" w:eastAsia="Times New Roman" w:hAnsi="Times New Roman" w:cs="Times New Roman"/>
        </w:rPr>
      </w:pPr>
      <w:r w:rsidRPr="008A204B">
        <w:rPr>
          <w:lang w:bidi="uk-UA"/>
        </w:rPr>
        <w:t xml:space="preserve">Сприяння розвитку міжкультурної компетентності в державних, приватних організаціях </w:t>
      </w:r>
      <w:r w:rsidRPr="008A204B">
        <w:rPr>
          <w:lang w:bidi="uk-UA"/>
        </w:rPr>
        <w:br/>
        <w:t>та організаціях громадянського суспільства.</w:t>
      </w:r>
    </w:p>
    <w:p w14:paraId="3D28E6BA" w14:textId="77777777" w:rsidR="00E01975" w:rsidRPr="008A204B" w:rsidRDefault="00045838" w:rsidP="00C60126">
      <w:pPr>
        <w:numPr>
          <w:ilvl w:val="0"/>
          <w:numId w:val="1"/>
        </w:numPr>
        <w:spacing w:line="264" w:lineRule="auto"/>
        <w:jc w:val="both"/>
        <w:rPr>
          <w:rFonts w:ascii="Times New Roman" w:eastAsia="Times New Roman" w:hAnsi="Times New Roman" w:cs="Times New Roman"/>
        </w:rPr>
      </w:pPr>
      <w:r w:rsidRPr="008A204B">
        <w:rPr>
          <w:lang w:bidi="uk-UA"/>
        </w:rPr>
        <w:t>Вирішення проблем культурного плюралізму та складності ідентичності через дискурс лідерства та символічні дії;</w:t>
      </w:r>
    </w:p>
    <w:p w14:paraId="65284755" w14:textId="77777777" w:rsidR="00E01975" w:rsidRPr="008A204B" w:rsidRDefault="00045838" w:rsidP="00C60126">
      <w:pPr>
        <w:numPr>
          <w:ilvl w:val="0"/>
          <w:numId w:val="1"/>
        </w:numPr>
        <w:spacing w:line="264" w:lineRule="auto"/>
        <w:jc w:val="both"/>
        <w:rPr>
          <w:rFonts w:ascii="Times New Roman" w:eastAsia="Times New Roman" w:hAnsi="Times New Roman" w:cs="Times New Roman"/>
        </w:rPr>
      </w:pPr>
      <w:r w:rsidRPr="008A204B">
        <w:rPr>
          <w:lang w:bidi="uk-UA"/>
        </w:rPr>
        <w:t>Створення інклюзивного наративу та позитивного управління конфліктами, руйнування стереотипів та участь у дебатах щодо впливу та потенціалу різноманітності на місцевий розвиток.</w:t>
      </w:r>
    </w:p>
    <w:p w14:paraId="554578F2" w14:textId="77777777" w:rsidR="00E01975" w:rsidRPr="008A204B" w:rsidRDefault="00E01975" w:rsidP="00C60126">
      <w:pPr>
        <w:spacing w:line="264" w:lineRule="auto"/>
        <w:jc w:val="both"/>
        <w:rPr>
          <w:rFonts w:ascii="Times New Roman" w:eastAsia="Times New Roman" w:hAnsi="Times New Roman" w:cs="Times New Roman"/>
        </w:rPr>
      </w:pPr>
    </w:p>
    <w:p w14:paraId="5DF1030D" w14:textId="59A65B76" w:rsidR="00E01975" w:rsidRPr="00C60126" w:rsidRDefault="00045838" w:rsidP="00C60126">
      <w:pPr>
        <w:spacing w:line="264" w:lineRule="auto"/>
        <w:jc w:val="both"/>
        <w:rPr>
          <w:rFonts w:ascii="Times New Roman" w:eastAsia="Times New Roman" w:hAnsi="Times New Roman" w:cs="Times New Roman"/>
        </w:rPr>
      </w:pPr>
      <w:r w:rsidRPr="008A204B">
        <w:rPr>
          <w:lang w:bidi="uk-UA"/>
        </w:rPr>
        <w:t>Ці принципи корисні для включення всіх типів новоприбулих і, загалом, людей з різним походженням, незалежно від причини, через яку вони оселилися в місті, тривалості перебування або офіційного статусу.</w:t>
      </w:r>
      <w:r w:rsidRPr="008A204B">
        <w:rPr>
          <w:vertAlign w:val="superscript"/>
          <w:lang w:bidi="uk-UA"/>
        </w:rPr>
        <w:footnoteReference w:id="9"/>
      </w:r>
      <w:r w:rsidRPr="008A204B">
        <w:rPr>
          <w:vertAlign w:val="superscript"/>
          <w:lang w:bidi="uk-UA"/>
        </w:rPr>
        <w:t xml:space="preserve"> </w:t>
      </w:r>
      <w:r w:rsidRPr="00C60126">
        <w:rPr>
          <w:lang w:bidi="uk-UA"/>
        </w:rPr>
        <w:t xml:space="preserve">Членство в Програмі «Міжкультурні міста» (ICC) Ради Європи є важливим механізмом підтримки реалізації Програми «Відкритий Краків», а також платформою для просування передового досвіду Кракова та створення бренду мультикультурного міста Кракова. </w:t>
      </w:r>
    </w:p>
    <w:p w14:paraId="020EEA4F" w14:textId="77777777" w:rsidR="00E01975" w:rsidRPr="008A204B" w:rsidRDefault="00E01975" w:rsidP="00C60126">
      <w:pPr>
        <w:spacing w:line="264" w:lineRule="auto"/>
        <w:jc w:val="both"/>
        <w:rPr>
          <w:rFonts w:ascii="Times New Roman" w:eastAsia="Times New Roman" w:hAnsi="Times New Roman" w:cs="Times New Roman"/>
        </w:rPr>
      </w:pPr>
    </w:p>
    <w:p w14:paraId="113F9159" w14:textId="77777777" w:rsidR="00E01975" w:rsidRPr="008A204B" w:rsidRDefault="00045838" w:rsidP="00C60126">
      <w:pPr>
        <w:pStyle w:val="Nagwek1"/>
        <w:spacing w:line="264" w:lineRule="auto"/>
      </w:pPr>
      <w:bookmarkStart w:id="10" w:name="_Toc169080311"/>
      <w:r w:rsidRPr="008A204B">
        <w:rPr>
          <w:lang w:bidi="uk-UA"/>
        </w:rPr>
        <w:t>Розділ ІІІ</w:t>
      </w:r>
      <w:bookmarkEnd w:id="10"/>
    </w:p>
    <w:p w14:paraId="4EB7C319" w14:textId="77777777" w:rsidR="00E01975" w:rsidRPr="008A204B" w:rsidRDefault="00045838" w:rsidP="00C60126">
      <w:pPr>
        <w:pStyle w:val="Nagwek1"/>
        <w:spacing w:line="264" w:lineRule="auto"/>
      </w:pPr>
      <w:bookmarkStart w:id="11" w:name="_Toc169080312"/>
      <w:r w:rsidRPr="008A204B">
        <w:rPr>
          <w:lang w:bidi="uk-UA"/>
        </w:rPr>
        <w:t>Загальні положення</w:t>
      </w:r>
      <w:bookmarkEnd w:id="11"/>
    </w:p>
    <w:p w14:paraId="7AC476A9" w14:textId="77777777" w:rsidR="00E01975" w:rsidRPr="008A204B" w:rsidRDefault="00045838" w:rsidP="00C60126">
      <w:pPr>
        <w:spacing w:line="264" w:lineRule="auto"/>
        <w:jc w:val="center"/>
        <w:rPr>
          <w:rFonts w:ascii="Times New Roman" w:eastAsia="Times New Roman" w:hAnsi="Times New Roman" w:cs="Times New Roman"/>
        </w:rPr>
      </w:pPr>
      <w:r w:rsidRPr="008A204B">
        <w:rPr>
          <w:lang w:bidi="uk-UA"/>
        </w:rPr>
        <w:t>§ 1</w:t>
      </w:r>
    </w:p>
    <w:p w14:paraId="5E0936C4" w14:textId="77777777" w:rsidR="00E01975" w:rsidRPr="008A204B" w:rsidRDefault="00045838" w:rsidP="00C60126">
      <w:pPr>
        <w:spacing w:line="264" w:lineRule="auto"/>
        <w:jc w:val="both"/>
        <w:rPr>
          <w:rFonts w:ascii="Times New Roman" w:eastAsia="Times New Roman" w:hAnsi="Times New Roman" w:cs="Times New Roman"/>
        </w:rPr>
      </w:pPr>
      <w:r w:rsidRPr="008A204B">
        <w:rPr>
          <w:lang w:bidi="uk-UA"/>
        </w:rPr>
        <w:t>Програма «Відкритий Краків», іменована далі Програмою, передбачає низку заходів на інституційному та соціальному рівнях для створення суспільства, що живе в громаді, використовуючи для розвитку людський, економічний та культурний потенціал представників національних та етнічних меншин та іноземців, зберігаючи при цьому злагоду та взаємоповагу.</w:t>
      </w:r>
    </w:p>
    <w:p w14:paraId="2286E355" w14:textId="77777777" w:rsidR="00E01975" w:rsidRPr="008A204B" w:rsidRDefault="00E01975" w:rsidP="00C60126">
      <w:pPr>
        <w:spacing w:line="264" w:lineRule="auto"/>
        <w:jc w:val="center"/>
        <w:rPr>
          <w:rFonts w:ascii="Times New Roman" w:eastAsia="Times New Roman" w:hAnsi="Times New Roman" w:cs="Times New Roman"/>
        </w:rPr>
      </w:pPr>
    </w:p>
    <w:p w14:paraId="2BCBFD76" w14:textId="77777777" w:rsidR="00E01975" w:rsidRPr="008A204B" w:rsidRDefault="00045838" w:rsidP="00C60126">
      <w:pPr>
        <w:spacing w:line="264" w:lineRule="auto"/>
        <w:jc w:val="center"/>
        <w:rPr>
          <w:rFonts w:ascii="Times New Roman" w:eastAsia="Times New Roman" w:hAnsi="Times New Roman" w:cs="Times New Roman"/>
        </w:rPr>
      </w:pPr>
      <w:r w:rsidRPr="008A204B">
        <w:rPr>
          <w:lang w:bidi="uk-UA"/>
        </w:rPr>
        <w:t>§ 2</w:t>
      </w:r>
    </w:p>
    <w:p w14:paraId="4BC75994" w14:textId="77777777" w:rsidR="00E01975" w:rsidRPr="008A204B" w:rsidRDefault="00045838" w:rsidP="00C60126">
      <w:pPr>
        <w:spacing w:line="264" w:lineRule="auto"/>
        <w:jc w:val="both"/>
        <w:rPr>
          <w:rFonts w:ascii="Times New Roman" w:eastAsia="Times New Roman" w:hAnsi="Times New Roman" w:cs="Times New Roman"/>
        </w:rPr>
      </w:pPr>
      <w:r w:rsidRPr="008A204B">
        <w:rPr>
          <w:lang w:bidi="uk-UA"/>
        </w:rPr>
        <w:t>Щоразу, коли в даній програмі мова йде про:</w:t>
      </w:r>
    </w:p>
    <w:p w14:paraId="39C46812" w14:textId="77777777" w:rsidR="00E01975" w:rsidRPr="008A204B" w:rsidRDefault="00045838" w:rsidP="00C60126">
      <w:pPr>
        <w:spacing w:line="264" w:lineRule="auto"/>
        <w:ind w:left="142"/>
        <w:jc w:val="both"/>
        <w:rPr>
          <w:rFonts w:ascii="Times New Roman" w:eastAsia="Times New Roman" w:hAnsi="Times New Roman" w:cs="Times New Roman"/>
        </w:rPr>
      </w:pPr>
      <w:r w:rsidRPr="008A204B">
        <w:rPr>
          <w:lang w:bidi="uk-UA"/>
        </w:rPr>
        <w:t>1) Муніципалітет - під цим слід розуміти муніципалітет Кракова;</w:t>
      </w:r>
    </w:p>
    <w:p w14:paraId="3ED94432" w14:textId="77777777" w:rsidR="00E01975" w:rsidRPr="008A204B" w:rsidRDefault="00045838" w:rsidP="00C60126">
      <w:pPr>
        <w:spacing w:line="264" w:lineRule="auto"/>
        <w:ind w:left="142"/>
        <w:jc w:val="both"/>
        <w:rPr>
          <w:rFonts w:ascii="Times New Roman" w:eastAsia="Times New Roman" w:hAnsi="Times New Roman" w:cs="Times New Roman"/>
        </w:rPr>
      </w:pPr>
      <w:r w:rsidRPr="008A204B">
        <w:rPr>
          <w:lang w:bidi="uk-UA"/>
        </w:rPr>
        <w:lastRenderedPageBreak/>
        <w:t>2) Адміністрацію - під цим слід розуміти адміністрацію міста Кракова;</w:t>
      </w:r>
    </w:p>
    <w:p w14:paraId="3019FAD9" w14:textId="247295FC" w:rsidR="00E01975" w:rsidRPr="00B65F0B" w:rsidRDefault="00C57EF8" w:rsidP="00C60126">
      <w:pPr>
        <w:spacing w:line="264" w:lineRule="auto"/>
        <w:ind w:left="142"/>
        <w:jc w:val="both"/>
        <w:rPr>
          <w:rFonts w:ascii="Times New Roman" w:eastAsia="Times New Roman" w:hAnsi="Times New Roman" w:cs="Times New Roman"/>
        </w:rPr>
      </w:pPr>
      <w:r>
        <w:rPr>
          <w:lang w:bidi="uk-UA"/>
        </w:rPr>
        <w:t xml:space="preserve">3) муніципальні одиниці - під цим слід розуміти організаційні одиниці, створені відповідно до закону від 8 березня 1990 р. про муніципальне самоврядування («Закон. вісник» 2024.609 єдиний текст) та закону від 5 червня 1998 р. про самоврядування повіту («Закон. вісник» 2024.0.107 єдиний текст), з метою виконання завдань муніципалітету Кракова (як міста з правами повіту); </w:t>
      </w:r>
    </w:p>
    <w:p w14:paraId="6FB911A6" w14:textId="79340717" w:rsidR="00E01975" w:rsidRPr="00B65F0B" w:rsidRDefault="00045838" w:rsidP="00C60126">
      <w:pPr>
        <w:spacing w:line="264" w:lineRule="auto"/>
        <w:ind w:left="142"/>
        <w:jc w:val="both"/>
        <w:rPr>
          <w:rFonts w:ascii="Times New Roman" w:eastAsia="Times New Roman" w:hAnsi="Times New Roman" w:cs="Times New Roman"/>
        </w:rPr>
      </w:pPr>
      <w:r w:rsidRPr="00B65F0B">
        <w:rPr>
          <w:lang w:bidi="uk-UA"/>
        </w:rPr>
        <w:t>4) неурядову організацію - під цим слід розуміти суб'єктів, зазначених у ст. 3, ч. 2 і 3 закону від 24 квітня 2003 року «Про суспільно корисну діяльність та волонтерську роботу», статутними цілями яких є протидія дискримінації, «расизму», ксенофобії, захист прав іноземців, діяльність в інтересах національних та етнічних меншин, а також діяльність в інтересах мультикультуралізму та просування толерантності;</w:t>
      </w:r>
    </w:p>
    <w:p w14:paraId="0E63724B" w14:textId="77777777" w:rsidR="00575136" w:rsidRPr="00B65F0B" w:rsidRDefault="00045838" w:rsidP="00C60126">
      <w:pPr>
        <w:spacing w:line="264" w:lineRule="auto"/>
        <w:ind w:left="142"/>
        <w:jc w:val="both"/>
        <w:rPr>
          <w:rFonts w:ascii="Times New Roman" w:eastAsia="Times New Roman" w:hAnsi="Times New Roman" w:cs="Times New Roman"/>
        </w:rPr>
      </w:pPr>
      <w:r w:rsidRPr="00B65F0B">
        <w:rPr>
          <w:lang w:bidi="uk-UA"/>
        </w:rPr>
        <w:t>5) організації меншин - слід розуміти організації, які відповідають наступним сукупним умовам: а) вони визначають себе як організації, що об'єднують осіб, які належать до певної меншини; б) з їхніх статутів випливає, що вони є організаціями, які об'єднують національні, етнічні або міграційні меншини; в) вони здійснюють діяльність на користь меншини, яку вони представляють;</w:t>
      </w:r>
    </w:p>
    <w:p w14:paraId="367AD6EC" w14:textId="62725983" w:rsidR="00575136" w:rsidRPr="007B75E6" w:rsidRDefault="00435213" w:rsidP="00C60126">
      <w:pPr>
        <w:spacing w:line="264" w:lineRule="auto"/>
        <w:ind w:left="142"/>
        <w:jc w:val="both"/>
        <w:rPr>
          <w:rFonts w:ascii="Times New Roman" w:eastAsia="Times New Roman" w:hAnsi="Times New Roman" w:cs="Times New Roman"/>
        </w:rPr>
      </w:pPr>
      <w:r w:rsidRPr="00B65F0B">
        <w:rPr>
          <w:lang w:bidi="uk-UA"/>
        </w:rPr>
        <w:t>6) координатора Програми - окрема організаційна одиниця, створена Мером міста Кракова, яка реалізує Програму «Відкритий Краків» та координує реалізацію Програми в муніципалітеті Кракова, відповідає за підтримку ініціатив та співпрацю з представниками національних та етнічних меншин, а також особами з досвідом міграції.</w:t>
      </w:r>
    </w:p>
    <w:p w14:paraId="0FB43408" w14:textId="2193DF06" w:rsidR="00435213" w:rsidRPr="008A204B" w:rsidRDefault="00435213" w:rsidP="00C60126">
      <w:pPr>
        <w:spacing w:line="264" w:lineRule="auto"/>
        <w:ind w:left="284"/>
        <w:jc w:val="both"/>
        <w:rPr>
          <w:rFonts w:ascii="Times New Roman" w:eastAsia="Times New Roman" w:hAnsi="Times New Roman" w:cs="Times New Roman"/>
        </w:rPr>
      </w:pPr>
    </w:p>
    <w:p w14:paraId="5A41C919" w14:textId="77777777" w:rsidR="00E01975" w:rsidRPr="008A204B" w:rsidRDefault="00E01975" w:rsidP="00C60126">
      <w:pPr>
        <w:spacing w:line="264" w:lineRule="auto"/>
        <w:ind w:left="720"/>
        <w:jc w:val="both"/>
        <w:rPr>
          <w:rFonts w:ascii="Times New Roman" w:eastAsia="Times New Roman" w:hAnsi="Times New Roman" w:cs="Times New Roman"/>
        </w:rPr>
      </w:pPr>
    </w:p>
    <w:p w14:paraId="4C26C02A" w14:textId="77777777" w:rsidR="00E01975" w:rsidRPr="008A204B" w:rsidRDefault="00045838" w:rsidP="00C60126">
      <w:pPr>
        <w:pStyle w:val="Nagwek1"/>
        <w:spacing w:line="264" w:lineRule="auto"/>
      </w:pPr>
      <w:bookmarkStart w:id="12" w:name="_Toc169080313"/>
      <w:r w:rsidRPr="008A204B">
        <w:rPr>
          <w:lang w:bidi="uk-UA"/>
        </w:rPr>
        <w:t>Розділ IV</w:t>
      </w:r>
      <w:bookmarkEnd w:id="12"/>
    </w:p>
    <w:p w14:paraId="05A6F5BC" w14:textId="41B4DFD0" w:rsidR="00E01975" w:rsidRPr="007B75E6" w:rsidRDefault="00045838" w:rsidP="00C60126">
      <w:pPr>
        <w:pStyle w:val="Nagwek1"/>
        <w:spacing w:line="264" w:lineRule="auto"/>
      </w:pPr>
      <w:bookmarkStart w:id="13" w:name="_Toc169080314"/>
      <w:r w:rsidRPr="007B75E6">
        <w:rPr>
          <w:lang w:bidi="uk-UA"/>
        </w:rPr>
        <w:t>Цілі, завдання та результати Програми</w:t>
      </w:r>
      <w:bookmarkEnd w:id="13"/>
    </w:p>
    <w:p w14:paraId="712DE50A" w14:textId="77777777" w:rsidR="00E01975" w:rsidRPr="008A204B" w:rsidRDefault="00045838" w:rsidP="00C60126">
      <w:pPr>
        <w:spacing w:line="264" w:lineRule="auto"/>
        <w:jc w:val="center"/>
        <w:rPr>
          <w:rFonts w:ascii="Times New Roman" w:eastAsia="Times New Roman" w:hAnsi="Times New Roman" w:cs="Times New Roman"/>
        </w:rPr>
      </w:pPr>
      <w:r w:rsidRPr="008A204B">
        <w:rPr>
          <w:lang w:bidi="uk-UA"/>
        </w:rPr>
        <w:t>§ 3</w:t>
      </w:r>
    </w:p>
    <w:p w14:paraId="4972D1BD" w14:textId="683EE442" w:rsidR="00476DE7" w:rsidRPr="008A204B" w:rsidRDefault="00045838" w:rsidP="00C60126">
      <w:pPr>
        <w:spacing w:line="264" w:lineRule="auto"/>
        <w:jc w:val="both"/>
        <w:rPr>
          <w:rFonts w:ascii="Times New Roman" w:eastAsia="Times New Roman" w:hAnsi="Times New Roman" w:cs="Times New Roman"/>
        </w:rPr>
      </w:pPr>
      <w:r w:rsidRPr="008A204B">
        <w:rPr>
          <w:lang w:bidi="uk-UA"/>
        </w:rPr>
        <w:t>1. Основною ціллю Програми є впровадження та реалізація політики відкритості міста Кракова для представників національних та етнічних меншин і людей з досвідом міграції на основі міждисциплінарного підходу до управління різноманітністю та створення простору, сприятливого для розбудови громадської ідентичності серед людей, які проживають у Кракові.</w:t>
      </w:r>
    </w:p>
    <w:p w14:paraId="6FFBBB68" w14:textId="3F89A30D" w:rsidR="008B4FD2" w:rsidRPr="008A204B" w:rsidRDefault="008B4FD2" w:rsidP="00C60126">
      <w:pPr>
        <w:spacing w:line="264" w:lineRule="auto"/>
        <w:jc w:val="both"/>
        <w:rPr>
          <w:rFonts w:ascii="Times New Roman" w:eastAsia="Times New Roman" w:hAnsi="Times New Roman" w:cs="Times New Roman"/>
        </w:rPr>
      </w:pPr>
    </w:p>
    <w:p w14:paraId="7D0C7BC0" w14:textId="0FFD89BB" w:rsidR="00E01975" w:rsidRDefault="00045838" w:rsidP="00C60126">
      <w:pPr>
        <w:spacing w:line="264" w:lineRule="auto"/>
        <w:jc w:val="both"/>
        <w:rPr>
          <w:rFonts w:ascii="Times New Roman" w:eastAsia="Times New Roman" w:hAnsi="Times New Roman" w:cs="Times New Roman"/>
        </w:rPr>
      </w:pPr>
      <w:r w:rsidRPr="008A204B">
        <w:rPr>
          <w:lang w:bidi="uk-UA"/>
        </w:rPr>
        <w:t>2. Окремими цілями Програми є:</w:t>
      </w:r>
    </w:p>
    <w:p w14:paraId="0C999604" w14:textId="77777777" w:rsidR="007A525B" w:rsidRPr="008A204B" w:rsidRDefault="007A525B" w:rsidP="00C60126">
      <w:pPr>
        <w:spacing w:line="264" w:lineRule="auto"/>
        <w:jc w:val="both"/>
        <w:rPr>
          <w:rFonts w:ascii="Times New Roman" w:eastAsia="Times New Roman" w:hAnsi="Times New Roman" w:cs="Times New Roman"/>
        </w:rPr>
      </w:pPr>
    </w:p>
    <w:p w14:paraId="62F47B2B" w14:textId="0BE930ED" w:rsidR="00E01975" w:rsidRPr="000943AA" w:rsidRDefault="00D73EA9" w:rsidP="00C60126">
      <w:pPr>
        <w:pStyle w:val="Akapitzlist"/>
        <w:numPr>
          <w:ilvl w:val="0"/>
          <w:numId w:val="23"/>
        </w:numPr>
        <w:spacing w:line="264" w:lineRule="auto"/>
        <w:jc w:val="both"/>
        <w:rPr>
          <w:rFonts w:ascii="Times New Roman" w:eastAsia="Times New Roman" w:hAnsi="Times New Roman" w:cs="Times New Roman"/>
          <w:b/>
        </w:rPr>
      </w:pPr>
      <w:r>
        <w:rPr>
          <w:b/>
          <w:lang w:bidi="uk-UA"/>
        </w:rPr>
        <w:t>Покращення якості та доступності державних послуг, спрямованих на національні та етнічні меншини і людей з досвідом міграції;</w:t>
      </w:r>
    </w:p>
    <w:p w14:paraId="2A8CF622" w14:textId="001D2A87" w:rsidR="006E623C" w:rsidRDefault="000943AA" w:rsidP="00C60126">
      <w:pPr>
        <w:pStyle w:val="Akapitzlist"/>
        <w:spacing w:line="264" w:lineRule="auto"/>
        <w:ind w:left="709"/>
        <w:jc w:val="both"/>
        <w:rPr>
          <w:rFonts w:ascii="Times New Roman" w:eastAsia="Times New Roman" w:hAnsi="Times New Roman" w:cs="Times New Roman"/>
          <w:color w:val="00B050"/>
        </w:rPr>
      </w:pPr>
      <w:r>
        <w:rPr>
          <w:color w:val="00B050"/>
          <w:lang w:bidi="uk-UA"/>
        </w:rPr>
        <w:tab/>
      </w:r>
      <w:r>
        <w:rPr>
          <w:color w:val="00B050"/>
          <w:lang w:bidi="uk-UA"/>
        </w:rPr>
        <w:tab/>
      </w:r>
      <w:r>
        <w:rPr>
          <w:color w:val="00B050"/>
          <w:lang w:bidi="uk-UA"/>
        </w:rPr>
        <w:tab/>
        <w:t xml:space="preserve"> </w:t>
      </w:r>
    </w:p>
    <w:p w14:paraId="132F2D75" w14:textId="0B47C35E" w:rsidR="000943AA" w:rsidRPr="004D0EB4" w:rsidRDefault="000943AA" w:rsidP="00C60126">
      <w:pPr>
        <w:spacing w:line="264" w:lineRule="auto"/>
        <w:jc w:val="both"/>
        <w:rPr>
          <w:rFonts w:ascii="Times New Roman" w:eastAsia="Times New Roman" w:hAnsi="Times New Roman" w:cs="Times New Roman"/>
        </w:rPr>
      </w:pPr>
      <w:bookmarkStart w:id="14" w:name="_Hlk166148138"/>
      <w:r w:rsidRPr="004D0EB4">
        <w:rPr>
          <w:lang w:bidi="uk-UA"/>
        </w:rPr>
        <w:t>Шляхом виконання наступних завдань</w:t>
      </w:r>
      <w:bookmarkEnd w:id="14"/>
      <w:r w:rsidRPr="004D0EB4">
        <w:rPr>
          <w:lang w:bidi="uk-UA"/>
        </w:rPr>
        <w:t xml:space="preserve">: </w:t>
      </w:r>
    </w:p>
    <w:p w14:paraId="718D65F1" w14:textId="77777777" w:rsidR="000943AA" w:rsidRPr="00B65F0B" w:rsidRDefault="000943AA" w:rsidP="00C60126">
      <w:pPr>
        <w:numPr>
          <w:ilvl w:val="0"/>
          <w:numId w:val="5"/>
        </w:numPr>
        <w:spacing w:line="264" w:lineRule="auto"/>
        <w:jc w:val="both"/>
        <w:rPr>
          <w:rFonts w:ascii="Times New Roman" w:eastAsia="Times New Roman" w:hAnsi="Times New Roman" w:cs="Times New Roman"/>
        </w:rPr>
      </w:pPr>
      <w:r w:rsidRPr="00B65F0B">
        <w:rPr>
          <w:lang w:bidi="uk-UA"/>
        </w:rPr>
        <w:t xml:space="preserve">розвиток інформаційного пункту для людей з досвідом міграції </w:t>
      </w:r>
      <w:r w:rsidRPr="00B65F0B">
        <w:rPr>
          <w:lang w:bidi="uk-UA"/>
        </w:rPr>
        <w:br/>
        <w:t>з точки зору комплексності послуг та помітності;</w:t>
      </w:r>
    </w:p>
    <w:p w14:paraId="5DB4361C" w14:textId="0A2892D6" w:rsidR="000943AA" w:rsidRPr="00B65F0B" w:rsidRDefault="000943AA" w:rsidP="00C60126">
      <w:pPr>
        <w:numPr>
          <w:ilvl w:val="0"/>
          <w:numId w:val="5"/>
        </w:numPr>
        <w:spacing w:line="264" w:lineRule="auto"/>
        <w:jc w:val="both"/>
        <w:rPr>
          <w:rFonts w:ascii="Times New Roman" w:eastAsia="Times New Roman" w:hAnsi="Times New Roman" w:cs="Times New Roman"/>
        </w:rPr>
      </w:pPr>
      <w:r w:rsidRPr="00B65F0B">
        <w:rPr>
          <w:lang w:bidi="uk-UA"/>
        </w:rPr>
        <w:t xml:space="preserve">розробка та впровадження Стратегії міжкультурної комунікації для муніципалітету; </w:t>
      </w:r>
    </w:p>
    <w:p w14:paraId="658CA55D" w14:textId="5C0DA4BD" w:rsidR="000943AA" w:rsidRPr="00B65F0B" w:rsidRDefault="000943AA" w:rsidP="00C60126">
      <w:pPr>
        <w:numPr>
          <w:ilvl w:val="0"/>
          <w:numId w:val="5"/>
        </w:numPr>
        <w:spacing w:line="264" w:lineRule="auto"/>
        <w:jc w:val="both"/>
        <w:rPr>
          <w:rFonts w:ascii="Times New Roman" w:eastAsia="Times New Roman" w:hAnsi="Times New Roman" w:cs="Times New Roman"/>
        </w:rPr>
      </w:pPr>
      <w:r w:rsidRPr="00B65F0B">
        <w:rPr>
          <w:lang w:bidi="uk-UA"/>
        </w:rPr>
        <w:t>оновлення привітального пакет</w:t>
      </w:r>
      <w:r w:rsidR="00364DAD">
        <w:rPr>
          <w:lang w:bidi="uk-UA"/>
        </w:rPr>
        <w:t>а</w:t>
      </w:r>
      <w:r w:rsidRPr="00B65F0B">
        <w:rPr>
          <w:lang w:bidi="uk-UA"/>
        </w:rPr>
        <w:t xml:space="preserve"> для людей з досвідом міграції;</w:t>
      </w:r>
    </w:p>
    <w:p w14:paraId="5FB0CEC7" w14:textId="1A89C13B" w:rsidR="000943AA" w:rsidRPr="00B65F0B" w:rsidRDefault="000943AA" w:rsidP="00C60126">
      <w:pPr>
        <w:numPr>
          <w:ilvl w:val="0"/>
          <w:numId w:val="5"/>
        </w:numPr>
        <w:spacing w:line="264" w:lineRule="auto"/>
        <w:jc w:val="both"/>
        <w:rPr>
          <w:rFonts w:ascii="Times New Roman" w:eastAsia="Times New Roman" w:hAnsi="Times New Roman" w:cs="Times New Roman"/>
        </w:rPr>
      </w:pPr>
      <w:r w:rsidRPr="00B65F0B">
        <w:rPr>
          <w:lang w:bidi="uk-UA"/>
        </w:rPr>
        <w:t xml:space="preserve">проведення навчальних заходів для осіб, </w:t>
      </w:r>
      <w:bookmarkStart w:id="15" w:name="_Hlk166665252"/>
      <w:r w:rsidRPr="00B65F0B">
        <w:rPr>
          <w:lang w:bidi="uk-UA"/>
        </w:rPr>
        <w:t xml:space="preserve"> які працюють в адміністрації, муніципальних одиницях </w:t>
      </w:r>
      <w:bookmarkEnd w:id="15"/>
      <w:r w:rsidRPr="00B65F0B">
        <w:rPr>
          <w:lang w:bidi="uk-UA"/>
        </w:rPr>
        <w:t xml:space="preserve">та районах міста Кракова на тему доступності </w:t>
      </w:r>
      <w:r w:rsidRPr="00B65F0B">
        <w:rPr>
          <w:lang w:bidi="uk-UA"/>
        </w:rPr>
        <w:lastRenderedPageBreak/>
        <w:t>адміністрації для національних та етнічних меншин і людей з досвідом міграції, а також на тему міжкультурної комунікації та протидії дискримінації;</w:t>
      </w:r>
    </w:p>
    <w:p w14:paraId="1CF99B03" w14:textId="77777777" w:rsidR="000943AA" w:rsidRPr="00B65F0B" w:rsidRDefault="000943AA" w:rsidP="00B65F0B">
      <w:pPr>
        <w:numPr>
          <w:ilvl w:val="0"/>
          <w:numId w:val="5"/>
        </w:numPr>
        <w:jc w:val="both"/>
        <w:rPr>
          <w:rFonts w:ascii="Times New Roman" w:eastAsia="Times New Roman" w:hAnsi="Times New Roman" w:cs="Times New Roman"/>
        </w:rPr>
      </w:pPr>
      <w:r w:rsidRPr="00B65F0B">
        <w:rPr>
          <w:lang w:bidi="uk-UA"/>
        </w:rPr>
        <w:t>моніторинг публічних послуг, що надаються муніципалітетом, з точки зору їх доступності для національних та етнічних меншин і людей з досвідом міграції;</w:t>
      </w:r>
    </w:p>
    <w:p w14:paraId="35381D18" w14:textId="092FDD01" w:rsidR="00435213" w:rsidRPr="00B65F0B" w:rsidRDefault="007B75E6" w:rsidP="00B65F0B">
      <w:pPr>
        <w:numPr>
          <w:ilvl w:val="0"/>
          <w:numId w:val="5"/>
        </w:numPr>
        <w:jc w:val="both"/>
        <w:rPr>
          <w:rFonts w:ascii="Times New Roman" w:eastAsia="Times New Roman" w:hAnsi="Times New Roman" w:cs="Times New Roman"/>
        </w:rPr>
      </w:pPr>
      <w:r w:rsidRPr="00B65F0B">
        <w:rPr>
          <w:lang w:bidi="uk-UA"/>
        </w:rPr>
        <w:t xml:space="preserve">проведення соціальних досліджень у сфері міграції та мультикультуралізму, наприклад, через реалізацію проєкту «Обсерваторія мультикультуралізму та міграції»; </w:t>
      </w:r>
    </w:p>
    <w:p w14:paraId="0F7E2746" w14:textId="77777777" w:rsidR="000943AA" w:rsidRPr="00B65F0B" w:rsidRDefault="000943AA" w:rsidP="00B65F0B">
      <w:pPr>
        <w:ind w:left="720"/>
        <w:jc w:val="both"/>
        <w:rPr>
          <w:rFonts w:ascii="Times New Roman" w:eastAsia="Times New Roman" w:hAnsi="Times New Roman" w:cs="Times New Roman"/>
        </w:rPr>
      </w:pPr>
    </w:p>
    <w:p w14:paraId="219F8C02" w14:textId="77777777" w:rsidR="000943AA" w:rsidRPr="00B65F0B" w:rsidRDefault="000943AA" w:rsidP="004D0EB4">
      <w:pPr>
        <w:jc w:val="both"/>
        <w:rPr>
          <w:rFonts w:ascii="Times New Roman" w:eastAsia="Times New Roman" w:hAnsi="Times New Roman" w:cs="Times New Roman"/>
        </w:rPr>
      </w:pPr>
      <w:r w:rsidRPr="00B65F0B">
        <w:rPr>
          <w:lang w:bidi="uk-UA"/>
        </w:rPr>
        <w:t>Таким чином, щоб:</w:t>
      </w:r>
    </w:p>
    <w:p w14:paraId="11C97B79" w14:textId="77777777" w:rsidR="00D154B9" w:rsidRPr="00B65F0B" w:rsidRDefault="005B6493" w:rsidP="00B65F0B">
      <w:pPr>
        <w:pStyle w:val="Akapitzlist"/>
        <w:numPr>
          <w:ilvl w:val="0"/>
          <w:numId w:val="24"/>
        </w:numPr>
        <w:jc w:val="both"/>
        <w:rPr>
          <w:rFonts w:ascii="Times New Roman" w:eastAsia="Times New Roman" w:hAnsi="Times New Roman" w:cs="Times New Roman"/>
        </w:rPr>
      </w:pPr>
      <w:r w:rsidRPr="00B65F0B">
        <w:rPr>
          <w:lang w:bidi="uk-UA"/>
        </w:rPr>
        <w:t>забезпечити рівний доступ до послуг для національних та етнічних меншин і людей з досвідом міграції;</w:t>
      </w:r>
    </w:p>
    <w:p w14:paraId="0049E011" w14:textId="4C510857" w:rsidR="00C04B9A" w:rsidRPr="00B65F0B" w:rsidRDefault="005B6493" w:rsidP="00B65F0B">
      <w:pPr>
        <w:pStyle w:val="Akapitzlist"/>
        <w:numPr>
          <w:ilvl w:val="0"/>
          <w:numId w:val="24"/>
        </w:numPr>
        <w:jc w:val="both"/>
        <w:rPr>
          <w:rFonts w:ascii="Times New Roman" w:eastAsia="Times New Roman" w:hAnsi="Times New Roman" w:cs="Times New Roman"/>
        </w:rPr>
      </w:pPr>
      <w:r w:rsidRPr="00B65F0B">
        <w:rPr>
          <w:lang w:bidi="uk-UA"/>
        </w:rPr>
        <w:t>підвищити міжкультурну компетентність працівників адміністрації, муніципальних одиниць та районів міста Кракова;</w:t>
      </w:r>
    </w:p>
    <w:p w14:paraId="1DF20F92" w14:textId="77777777" w:rsidR="000943AA" w:rsidRPr="00B65F0B" w:rsidRDefault="000943AA" w:rsidP="00B65F0B">
      <w:pPr>
        <w:pStyle w:val="Akapitzlist"/>
        <w:ind w:left="709"/>
        <w:jc w:val="both"/>
        <w:rPr>
          <w:rFonts w:ascii="Times New Roman" w:eastAsia="Times New Roman" w:hAnsi="Times New Roman" w:cs="Times New Roman"/>
        </w:rPr>
      </w:pPr>
    </w:p>
    <w:p w14:paraId="58261BBA" w14:textId="0585ED3D" w:rsidR="00E01975" w:rsidRPr="00B65F0B" w:rsidRDefault="00CE329C" w:rsidP="00B65F0B">
      <w:pPr>
        <w:pStyle w:val="Akapitzlist"/>
        <w:numPr>
          <w:ilvl w:val="0"/>
          <w:numId w:val="25"/>
        </w:numPr>
        <w:jc w:val="both"/>
        <w:rPr>
          <w:rFonts w:ascii="Times New Roman" w:eastAsia="Times New Roman" w:hAnsi="Times New Roman" w:cs="Times New Roman"/>
          <w:b/>
          <w:bCs/>
        </w:rPr>
      </w:pPr>
      <w:r w:rsidRPr="00B65F0B">
        <w:rPr>
          <w:b/>
          <w:lang w:bidi="uk-UA"/>
        </w:rPr>
        <w:t>Розробка системних рамок взаємодії муніципалітету з представниками національних та етнічних меншин і людьми з досвідом міграції, заснованих на рішеннях соціальної деліберативної демократії;</w:t>
      </w:r>
    </w:p>
    <w:p w14:paraId="21C26614" w14:textId="77777777" w:rsidR="00D73EA9" w:rsidRPr="00B65F0B" w:rsidRDefault="00D73EA9" w:rsidP="00B65F0B">
      <w:pPr>
        <w:pStyle w:val="Akapitzlist"/>
        <w:ind w:left="709"/>
        <w:jc w:val="both"/>
        <w:rPr>
          <w:rFonts w:ascii="Times New Roman" w:eastAsia="Times New Roman" w:hAnsi="Times New Roman" w:cs="Times New Roman"/>
        </w:rPr>
      </w:pPr>
    </w:p>
    <w:p w14:paraId="3E189A9D" w14:textId="1C707843" w:rsidR="004D2036" w:rsidRPr="004D0EB4" w:rsidRDefault="00895117" w:rsidP="004D0EB4">
      <w:pPr>
        <w:jc w:val="both"/>
        <w:rPr>
          <w:rFonts w:ascii="Times New Roman" w:eastAsia="Times New Roman" w:hAnsi="Times New Roman" w:cs="Times New Roman"/>
        </w:rPr>
      </w:pPr>
      <w:r w:rsidRPr="004D0EB4">
        <w:rPr>
          <w:lang w:bidi="uk-UA"/>
        </w:rPr>
        <w:t>Шляхом виконання наступних завдань:</w:t>
      </w:r>
    </w:p>
    <w:p w14:paraId="4237D39B" w14:textId="07C2E4D2" w:rsidR="00435213" w:rsidRPr="00B65F0B" w:rsidRDefault="00435213" w:rsidP="00B65F0B">
      <w:pPr>
        <w:pStyle w:val="Akapitzlist"/>
        <w:numPr>
          <w:ilvl w:val="0"/>
          <w:numId w:val="14"/>
        </w:numPr>
        <w:ind w:left="709" w:hanging="283"/>
        <w:jc w:val="both"/>
        <w:rPr>
          <w:rFonts w:ascii="Times New Roman" w:eastAsia="Times New Roman" w:hAnsi="Times New Roman" w:cs="Times New Roman"/>
        </w:rPr>
      </w:pPr>
      <w:r w:rsidRPr="00B65F0B">
        <w:rPr>
          <w:lang w:bidi="uk-UA"/>
        </w:rPr>
        <w:t>створення основи для міжсекторної співпраці - державного управління, бізнесу, дослідницьких центрів, неурядових організацій та місцевої громади, залежно від потреб та поточних викликів.</w:t>
      </w:r>
    </w:p>
    <w:p w14:paraId="72BDBB4B" w14:textId="73BD5F44" w:rsidR="00435213" w:rsidRPr="00B65F0B" w:rsidRDefault="00E15462" w:rsidP="00B65F0B">
      <w:pPr>
        <w:pStyle w:val="Akapitzlist"/>
        <w:numPr>
          <w:ilvl w:val="0"/>
          <w:numId w:val="14"/>
        </w:numPr>
        <w:ind w:left="709" w:hanging="283"/>
        <w:jc w:val="both"/>
        <w:rPr>
          <w:rFonts w:ascii="Times New Roman" w:eastAsia="Times New Roman" w:hAnsi="Times New Roman" w:cs="Times New Roman"/>
        </w:rPr>
      </w:pPr>
      <w:r w:rsidRPr="00B65F0B">
        <w:rPr>
          <w:lang w:bidi="uk-UA"/>
        </w:rPr>
        <w:t>створення Мером міста Кракова окремої організаційної одиниці в адміністрації міста Кракова, відповідальної за підтримку ініціатив та співпрацю з представниками національних та етнічних меншин і людьми з досвідом міграції;</w:t>
      </w:r>
    </w:p>
    <w:p w14:paraId="4EC8CD7B" w14:textId="07F05EC5" w:rsidR="00435213" w:rsidRPr="00B65F0B" w:rsidRDefault="00435213" w:rsidP="00B65F0B">
      <w:pPr>
        <w:pStyle w:val="Akapitzlist"/>
        <w:numPr>
          <w:ilvl w:val="0"/>
          <w:numId w:val="14"/>
        </w:numPr>
        <w:ind w:left="709" w:hanging="283"/>
        <w:jc w:val="both"/>
        <w:rPr>
          <w:rFonts w:ascii="Times New Roman" w:eastAsia="Times New Roman" w:hAnsi="Times New Roman" w:cs="Times New Roman"/>
        </w:rPr>
      </w:pPr>
      <w:r w:rsidRPr="00B65F0B">
        <w:rPr>
          <w:lang w:bidi="uk-UA"/>
        </w:rPr>
        <w:t>співпраця координатора Програми з іншими структурними підрозділами адміністрації та муніципальними структурними підрозділами, неурядовими організаціями та іншими установами і службами, що діють на території муніципалітету, в тому числі культурно-освітніми установами, університетами та вищими навчальними закладами.</w:t>
      </w:r>
    </w:p>
    <w:p w14:paraId="28A5DE0D" w14:textId="77777777" w:rsidR="00435213" w:rsidRPr="00B65F0B" w:rsidRDefault="00435213" w:rsidP="00B65F0B">
      <w:pPr>
        <w:pStyle w:val="Akapitzlist"/>
        <w:ind w:left="709"/>
        <w:jc w:val="both"/>
        <w:rPr>
          <w:rFonts w:ascii="Times New Roman" w:eastAsia="Times New Roman" w:hAnsi="Times New Roman" w:cs="Times New Roman"/>
        </w:rPr>
      </w:pPr>
    </w:p>
    <w:p w14:paraId="7BCF9F55" w14:textId="087FC499" w:rsidR="00435213" w:rsidRPr="004D0EB4" w:rsidRDefault="00435213" w:rsidP="004D0EB4">
      <w:pPr>
        <w:jc w:val="both"/>
        <w:rPr>
          <w:rFonts w:ascii="Times New Roman" w:eastAsia="Times New Roman" w:hAnsi="Times New Roman" w:cs="Times New Roman"/>
        </w:rPr>
      </w:pPr>
      <w:bookmarkStart w:id="16" w:name="_Hlk166151092"/>
      <w:r w:rsidRPr="004D0EB4">
        <w:rPr>
          <w:lang w:bidi="uk-UA"/>
        </w:rPr>
        <w:t>Таким чином, щоб:</w:t>
      </w:r>
    </w:p>
    <w:bookmarkEnd w:id="16"/>
    <w:p w14:paraId="3DE63533" w14:textId="5C405013" w:rsidR="00A16639" w:rsidRPr="00B65F0B" w:rsidRDefault="00A16639" w:rsidP="00B65F0B">
      <w:pPr>
        <w:pStyle w:val="Akapitzlist"/>
        <w:numPr>
          <w:ilvl w:val="0"/>
          <w:numId w:val="17"/>
        </w:numPr>
        <w:jc w:val="both"/>
        <w:rPr>
          <w:rFonts w:ascii="Times New Roman" w:eastAsia="Times New Roman" w:hAnsi="Times New Roman" w:cs="Times New Roman"/>
        </w:rPr>
      </w:pPr>
      <w:r w:rsidRPr="00B65F0B">
        <w:rPr>
          <w:lang w:bidi="uk-UA"/>
        </w:rPr>
        <w:t xml:space="preserve">підвищити активність та довіру </w:t>
      </w:r>
      <w:bookmarkStart w:id="17" w:name="_Hlk166594539"/>
      <w:r w:rsidRPr="00B65F0B">
        <w:rPr>
          <w:lang w:bidi="uk-UA"/>
        </w:rPr>
        <w:t>з боку представників національних та етнічних меншин, а також людей з досвідом міграції до муніципалітету;</w:t>
      </w:r>
    </w:p>
    <w:bookmarkEnd w:id="17"/>
    <w:p w14:paraId="5CEF23E2" w14:textId="206EA969" w:rsidR="004165BF" w:rsidRPr="00B65F0B" w:rsidRDefault="004165BF" w:rsidP="00B65F0B">
      <w:pPr>
        <w:pStyle w:val="Akapitzlist"/>
        <w:numPr>
          <w:ilvl w:val="0"/>
          <w:numId w:val="17"/>
        </w:numPr>
        <w:jc w:val="both"/>
        <w:rPr>
          <w:rFonts w:ascii="Times New Roman" w:eastAsia="Times New Roman" w:hAnsi="Times New Roman" w:cs="Times New Roman"/>
        </w:rPr>
      </w:pPr>
      <w:r w:rsidRPr="00B65F0B">
        <w:rPr>
          <w:lang w:bidi="uk-UA"/>
        </w:rPr>
        <w:t>посилити голос представників національних та етнічних меншин і людей з досвідом міграції в муніципалітеті.</w:t>
      </w:r>
    </w:p>
    <w:p w14:paraId="6DC54A53" w14:textId="77777777" w:rsidR="00895117" w:rsidRPr="00B65F0B" w:rsidRDefault="00895117" w:rsidP="00B65F0B">
      <w:pPr>
        <w:pStyle w:val="Akapitzlist"/>
        <w:ind w:left="709"/>
        <w:jc w:val="both"/>
        <w:rPr>
          <w:rFonts w:ascii="Times New Roman" w:eastAsia="Times New Roman" w:hAnsi="Times New Roman" w:cs="Times New Roman"/>
        </w:rPr>
      </w:pPr>
    </w:p>
    <w:p w14:paraId="4902991E" w14:textId="733B1785" w:rsidR="00E01975" w:rsidRPr="00B65F0B" w:rsidRDefault="00CE329C" w:rsidP="00B65F0B">
      <w:pPr>
        <w:pStyle w:val="Akapitzlist"/>
        <w:numPr>
          <w:ilvl w:val="0"/>
          <w:numId w:val="27"/>
        </w:numPr>
        <w:jc w:val="both"/>
        <w:rPr>
          <w:rFonts w:ascii="Times New Roman" w:eastAsia="Times New Roman" w:hAnsi="Times New Roman" w:cs="Times New Roman"/>
          <w:b/>
          <w:bCs/>
        </w:rPr>
      </w:pPr>
      <w:r w:rsidRPr="00B65F0B">
        <w:rPr>
          <w:b/>
          <w:lang w:bidi="uk-UA"/>
        </w:rPr>
        <w:t>Підтримка процесів соціальної інтеграції та створення просторів, що сприяють інклюзивності та соціальній згуртованості</w:t>
      </w:r>
      <w:r w:rsidR="00045838" w:rsidRPr="00B65F0B">
        <w:rPr>
          <w:b/>
          <w:vertAlign w:val="superscript"/>
          <w:lang w:bidi="uk-UA"/>
        </w:rPr>
        <w:footnoteReference w:id="10"/>
      </w:r>
      <w:r w:rsidR="00045838" w:rsidRPr="00B65F0B">
        <w:rPr>
          <w:b/>
          <w:vertAlign w:val="superscript"/>
          <w:lang w:bidi="uk-UA"/>
        </w:rPr>
        <w:t>;</w:t>
      </w:r>
    </w:p>
    <w:p w14:paraId="6663FD3E" w14:textId="77777777" w:rsidR="00D73EA9" w:rsidRPr="00B65F0B" w:rsidRDefault="00D73EA9" w:rsidP="00B65F0B">
      <w:pPr>
        <w:pStyle w:val="Akapitzlist"/>
        <w:rPr>
          <w:rFonts w:ascii="Times New Roman" w:eastAsia="Times New Roman" w:hAnsi="Times New Roman" w:cs="Times New Roman"/>
        </w:rPr>
      </w:pPr>
    </w:p>
    <w:p w14:paraId="49D0078D" w14:textId="487BD5D2" w:rsidR="00CE329C" w:rsidRPr="004D0EB4" w:rsidRDefault="00895117" w:rsidP="00C60126">
      <w:pPr>
        <w:spacing w:line="240" w:lineRule="auto"/>
        <w:rPr>
          <w:rFonts w:ascii="Times New Roman" w:eastAsia="Times New Roman" w:hAnsi="Times New Roman" w:cs="Times New Roman"/>
        </w:rPr>
      </w:pPr>
      <w:r w:rsidRPr="004D0EB4">
        <w:rPr>
          <w:lang w:bidi="uk-UA"/>
        </w:rPr>
        <w:t>Шляхом виконання наступних завдань:</w:t>
      </w:r>
    </w:p>
    <w:p w14:paraId="1244143C" w14:textId="77777777" w:rsidR="00F65BCE" w:rsidRPr="00B65F0B" w:rsidRDefault="009C18EE" w:rsidP="00C60126">
      <w:pPr>
        <w:pStyle w:val="Akapitzlist"/>
        <w:numPr>
          <w:ilvl w:val="0"/>
          <w:numId w:val="15"/>
        </w:numPr>
        <w:spacing w:line="240" w:lineRule="auto"/>
        <w:ind w:left="851" w:hanging="425"/>
        <w:jc w:val="both"/>
        <w:rPr>
          <w:rFonts w:ascii="Times New Roman" w:eastAsia="Times New Roman" w:hAnsi="Times New Roman" w:cs="Times New Roman"/>
        </w:rPr>
      </w:pPr>
      <w:r w:rsidRPr="00B65F0B">
        <w:rPr>
          <w:lang w:bidi="uk-UA"/>
        </w:rPr>
        <w:t>розвиток Мультикультурного центру як координаційного центру міжкультурної діяльності у Кракові;</w:t>
      </w:r>
    </w:p>
    <w:p w14:paraId="7B9BF790" w14:textId="77777777" w:rsidR="00F65BCE" w:rsidRPr="00B65F0B" w:rsidRDefault="00F65BCE" w:rsidP="00C60126">
      <w:pPr>
        <w:pStyle w:val="Akapitzlist"/>
        <w:numPr>
          <w:ilvl w:val="0"/>
          <w:numId w:val="15"/>
        </w:numPr>
        <w:spacing w:line="240" w:lineRule="auto"/>
        <w:ind w:left="851" w:hanging="425"/>
        <w:jc w:val="both"/>
        <w:rPr>
          <w:rFonts w:ascii="Times New Roman" w:eastAsia="Times New Roman" w:hAnsi="Times New Roman" w:cs="Times New Roman"/>
        </w:rPr>
      </w:pPr>
      <w:r w:rsidRPr="00B65F0B">
        <w:rPr>
          <w:lang w:bidi="uk-UA"/>
        </w:rPr>
        <w:t>підтримка соціально-культурних анімаційних ініціатив, що реалізуються муніципальними установами культури та культурними закладами в районах міста Кракова;</w:t>
      </w:r>
    </w:p>
    <w:p w14:paraId="58126BB4" w14:textId="32BF9AA2" w:rsidR="009C18EE" w:rsidRPr="00B65F0B" w:rsidRDefault="009C18EE" w:rsidP="00C60126">
      <w:pPr>
        <w:pStyle w:val="Akapitzlist"/>
        <w:numPr>
          <w:ilvl w:val="0"/>
          <w:numId w:val="15"/>
        </w:numPr>
        <w:spacing w:line="240" w:lineRule="auto"/>
        <w:ind w:left="851" w:hanging="425"/>
        <w:jc w:val="both"/>
        <w:rPr>
          <w:rFonts w:ascii="Times New Roman" w:eastAsia="Times New Roman" w:hAnsi="Times New Roman" w:cs="Times New Roman"/>
        </w:rPr>
      </w:pPr>
      <w:r w:rsidRPr="00B65F0B">
        <w:rPr>
          <w:lang w:bidi="uk-UA"/>
        </w:rPr>
        <w:t>сприяння муніципальним програмам підтримки створення та розвитку неурядових організацій серед організацій меншин, особливо тих, що мають характер самодопомоги та самозахисту;</w:t>
      </w:r>
    </w:p>
    <w:p w14:paraId="55BAC6AF" w14:textId="351BF85A" w:rsidR="009C18EE" w:rsidRPr="007B75E6" w:rsidRDefault="009C18EE" w:rsidP="00C60126">
      <w:pPr>
        <w:pStyle w:val="Akapitzlist"/>
        <w:numPr>
          <w:ilvl w:val="0"/>
          <w:numId w:val="15"/>
        </w:numPr>
        <w:spacing w:line="240" w:lineRule="auto"/>
        <w:ind w:left="851" w:hanging="425"/>
        <w:jc w:val="both"/>
        <w:rPr>
          <w:rFonts w:ascii="Times New Roman" w:eastAsia="Times New Roman" w:hAnsi="Times New Roman" w:cs="Times New Roman"/>
        </w:rPr>
      </w:pPr>
      <w:r w:rsidRPr="00B65F0B">
        <w:rPr>
          <w:lang w:bidi="uk-UA"/>
        </w:rPr>
        <w:t>просування та підвищення доступності краківських механізмів участі для національних та етнічних меншин і людей з досвідом міграції.</w:t>
      </w:r>
    </w:p>
    <w:p w14:paraId="0D135643" w14:textId="39E0F958" w:rsidR="009C18EE" w:rsidRPr="007B75E6" w:rsidRDefault="009C18EE" w:rsidP="00C60126">
      <w:pPr>
        <w:pStyle w:val="Akapitzlist"/>
        <w:spacing w:line="240" w:lineRule="auto"/>
        <w:ind w:left="851"/>
        <w:jc w:val="both"/>
        <w:rPr>
          <w:rFonts w:ascii="Times New Roman" w:eastAsia="Times New Roman" w:hAnsi="Times New Roman" w:cs="Times New Roman"/>
        </w:rPr>
      </w:pPr>
    </w:p>
    <w:p w14:paraId="06373827" w14:textId="77777777" w:rsidR="009C18EE" w:rsidRPr="0001221D" w:rsidRDefault="009C18EE" w:rsidP="00C60126">
      <w:pPr>
        <w:spacing w:line="240" w:lineRule="auto"/>
        <w:jc w:val="both"/>
        <w:rPr>
          <w:rFonts w:ascii="Times New Roman" w:eastAsia="Times New Roman" w:hAnsi="Times New Roman" w:cs="Times New Roman"/>
        </w:rPr>
      </w:pPr>
      <w:r w:rsidRPr="0001221D">
        <w:rPr>
          <w:lang w:bidi="uk-UA"/>
        </w:rPr>
        <w:t>Таким чином, щоб:</w:t>
      </w:r>
    </w:p>
    <w:p w14:paraId="40110ADB" w14:textId="37BF44F4" w:rsidR="009C18EE" w:rsidRPr="007B75E6" w:rsidRDefault="009C18EE" w:rsidP="00C60126">
      <w:pPr>
        <w:pStyle w:val="Akapitzlist"/>
        <w:numPr>
          <w:ilvl w:val="0"/>
          <w:numId w:val="18"/>
        </w:numPr>
        <w:spacing w:line="240" w:lineRule="auto"/>
        <w:jc w:val="both"/>
        <w:rPr>
          <w:rFonts w:ascii="Times New Roman" w:eastAsia="Times New Roman" w:hAnsi="Times New Roman" w:cs="Times New Roman"/>
        </w:rPr>
      </w:pPr>
      <w:r w:rsidRPr="007B75E6">
        <w:rPr>
          <w:lang w:bidi="uk-UA"/>
        </w:rPr>
        <w:t>посилити популяризацію Кракова як місця для життя, що забезпечує інклюзивність та соціальну згуртованість;</w:t>
      </w:r>
    </w:p>
    <w:p w14:paraId="097117E0" w14:textId="77777777" w:rsidR="009C18EE" w:rsidRPr="007B75E6" w:rsidRDefault="009C18EE" w:rsidP="00C60126">
      <w:pPr>
        <w:pStyle w:val="Akapitzlist"/>
        <w:numPr>
          <w:ilvl w:val="0"/>
          <w:numId w:val="18"/>
        </w:numPr>
        <w:spacing w:line="240" w:lineRule="auto"/>
        <w:jc w:val="both"/>
        <w:rPr>
          <w:rFonts w:ascii="Times New Roman" w:eastAsia="Times New Roman" w:hAnsi="Times New Roman" w:cs="Times New Roman"/>
        </w:rPr>
      </w:pPr>
      <w:r w:rsidRPr="007B75E6">
        <w:rPr>
          <w:lang w:bidi="uk-UA"/>
        </w:rPr>
        <w:t xml:space="preserve">підвищити громадянську та соціальну активність іноземців та представників національних і етнічних меншин. </w:t>
      </w:r>
    </w:p>
    <w:p w14:paraId="4786B50E" w14:textId="77777777" w:rsidR="00CE329C" w:rsidRPr="007B75E6" w:rsidRDefault="00CE329C" w:rsidP="00C60126">
      <w:pPr>
        <w:spacing w:line="240" w:lineRule="auto"/>
        <w:jc w:val="both"/>
        <w:rPr>
          <w:rFonts w:ascii="Times New Roman" w:eastAsia="Times New Roman" w:hAnsi="Times New Roman" w:cs="Times New Roman"/>
        </w:rPr>
      </w:pPr>
    </w:p>
    <w:p w14:paraId="03B8F8FB" w14:textId="621A2D5E" w:rsidR="00E01975" w:rsidRPr="007B75E6" w:rsidRDefault="00CE329C" w:rsidP="00C60126">
      <w:pPr>
        <w:pStyle w:val="Akapitzlist"/>
        <w:numPr>
          <w:ilvl w:val="0"/>
          <w:numId w:val="28"/>
        </w:numPr>
        <w:spacing w:line="240" w:lineRule="auto"/>
        <w:jc w:val="both"/>
        <w:rPr>
          <w:rFonts w:ascii="Times New Roman" w:eastAsia="Times New Roman" w:hAnsi="Times New Roman" w:cs="Times New Roman"/>
          <w:b/>
          <w:bCs/>
        </w:rPr>
      </w:pPr>
      <w:r w:rsidRPr="007B75E6">
        <w:rPr>
          <w:b/>
          <w:lang w:bidi="uk-UA"/>
        </w:rPr>
        <w:t>Розбудова міжкультурного характеру Кракова та бренду «Відкритий Краків»;</w:t>
      </w:r>
    </w:p>
    <w:p w14:paraId="397A0466" w14:textId="77777777" w:rsidR="00D73EA9" w:rsidRPr="007B75E6" w:rsidRDefault="00D73EA9" w:rsidP="00C60126">
      <w:pPr>
        <w:pStyle w:val="Akapitzlist"/>
        <w:spacing w:line="240" w:lineRule="auto"/>
        <w:ind w:left="709"/>
        <w:jc w:val="both"/>
        <w:rPr>
          <w:rFonts w:ascii="Times New Roman" w:eastAsia="Times New Roman" w:hAnsi="Times New Roman" w:cs="Times New Roman"/>
        </w:rPr>
      </w:pPr>
    </w:p>
    <w:p w14:paraId="214B4ADD" w14:textId="30E509A0" w:rsidR="00CE329C" w:rsidRPr="0001221D" w:rsidRDefault="00895117" w:rsidP="00C60126">
      <w:pPr>
        <w:spacing w:line="240" w:lineRule="auto"/>
        <w:jc w:val="both"/>
        <w:rPr>
          <w:rFonts w:ascii="Times New Roman" w:eastAsia="Times New Roman" w:hAnsi="Times New Roman" w:cs="Times New Roman"/>
        </w:rPr>
      </w:pPr>
      <w:r w:rsidRPr="0001221D">
        <w:rPr>
          <w:lang w:bidi="uk-UA"/>
        </w:rPr>
        <w:t>Шляхом виконання наступних завдань:</w:t>
      </w:r>
    </w:p>
    <w:p w14:paraId="20C25463" w14:textId="77777777" w:rsidR="009C18EE" w:rsidRPr="007B75E6" w:rsidRDefault="009C18EE" w:rsidP="00C60126">
      <w:pPr>
        <w:pStyle w:val="Akapitzlist"/>
        <w:numPr>
          <w:ilvl w:val="0"/>
          <w:numId w:val="12"/>
        </w:numPr>
        <w:spacing w:line="240" w:lineRule="auto"/>
        <w:ind w:left="851" w:hanging="425"/>
        <w:jc w:val="both"/>
        <w:rPr>
          <w:rFonts w:ascii="Times New Roman" w:eastAsia="Times New Roman" w:hAnsi="Times New Roman" w:cs="Times New Roman"/>
        </w:rPr>
      </w:pPr>
      <w:r w:rsidRPr="007B75E6">
        <w:rPr>
          <w:lang w:bidi="uk-UA"/>
        </w:rPr>
        <w:t>організація заходів, пов'язаних з мультикультуралізмом, наприклад, у формі конференцій, семінарів, дебатів, регулярних фестивалів;</w:t>
      </w:r>
    </w:p>
    <w:p w14:paraId="5A2C2BB6" w14:textId="3EB8C2BB" w:rsidR="009C18EE" w:rsidRPr="007B75E6" w:rsidRDefault="009C18EE" w:rsidP="00C60126">
      <w:pPr>
        <w:pStyle w:val="Akapitzlist"/>
        <w:numPr>
          <w:ilvl w:val="0"/>
          <w:numId w:val="12"/>
        </w:numPr>
        <w:spacing w:line="240" w:lineRule="auto"/>
        <w:ind w:left="851" w:hanging="425"/>
        <w:jc w:val="both"/>
        <w:rPr>
          <w:rFonts w:ascii="Times New Roman" w:eastAsia="Times New Roman" w:hAnsi="Times New Roman" w:cs="Times New Roman"/>
        </w:rPr>
      </w:pPr>
      <w:r w:rsidRPr="007B75E6">
        <w:rPr>
          <w:lang w:bidi="uk-UA"/>
        </w:rPr>
        <w:t xml:space="preserve">організація конкурсу на звання «Краківський посол мультикультуралізму» та просування осіб, </w:t>
      </w:r>
      <w:r w:rsidR="00364DAD">
        <w:rPr>
          <w:lang w:bidi="uk-UA"/>
        </w:rPr>
        <w:t>відзначених</w:t>
      </w:r>
      <w:r w:rsidRPr="007B75E6">
        <w:rPr>
          <w:lang w:bidi="uk-UA"/>
        </w:rPr>
        <w:t xml:space="preserve"> ц</w:t>
      </w:r>
      <w:r w:rsidR="00364DAD">
        <w:rPr>
          <w:lang w:bidi="uk-UA"/>
        </w:rPr>
        <w:t>им</w:t>
      </w:r>
      <w:r w:rsidRPr="007B75E6">
        <w:rPr>
          <w:lang w:bidi="uk-UA"/>
        </w:rPr>
        <w:t xml:space="preserve"> звання</w:t>
      </w:r>
      <w:r w:rsidR="00364DAD">
        <w:rPr>
          <w:lang w:bidi="uk-UA"/>
        </w:rPr>
        <w:t>м</w:t>
      </w:r>
      <w:r w:rsidRPr="007B75E6">
        <w:rPr>
          <w:lang w:bidi="uk-UA"/>
        </w:rPr>
        <w:t xml:space="preserve">; </w:t>
      </w:r>
    </w:p>
    <w:p w14:paraId="5FB0DB89" w14:textId="1DA25A93" w:rsidR="009C18EE" w:rsidRPr="007B75E6" w:rsidRDefault="009C18EE" w:rsidP="00C60126">
      <w:pPr>
        <w:pStyle w:val="Akapitzlist"/>
        <w:numPr>
          <w:ilvl w:val="0"/>
          <w:numId w:val="12"/>
        </w:numPr>
        <w:spacing w:line="240" w:lineRule="auto"/>
        <w:ind w:left="851" w:hanging="425"/>
        <w:jc w:val="both"/>
        <w:rPr>
          <w:rFonts w:ascii="Times New Roman" w:eastAsia="Times New Roman" w:hAnsi="Times New Roman" w:cs="Times New Roman"/>
        </w:rPr>
      </w:pPr>
      <w:r w:rsidRPr="007B75E6">
        <w:rPr>
          <w:lang w:bidi="uk-UA"/>
        </w:rPr>
        <w:t>надання меценатської допомоги, зокрема,  Мера міста Кракова та надання інших форм підтримки проєктам, мистецьким, культурним, науковим та освітнім ініціативам, присвяченим сучасному мультикультурному Кракову.</w:t>
      </w:r>
    </w:p>
    <w:p w14:paraId="78796EAC" w14:textId="77777777" w:rsidR="006D2279" w:rsidRPr="007B75E6" w:rsidRDefault="006D2279" w:rsidP="00C60126">
      <w:pPr>
        <w:pStyle w:val="Akapitzlist"/>
        <w:spacing w:line="240" w:lineRule="auto"/>
        <w:ind w:left="851"/>
        <w:jc w:val="both"/>
        <w:rPr>
          <w:rFonts w:ascii="Times New Roman" w:eastAsia="Times New Roman" w:hAnsi="Times New Roman" w:cs="Times New Roman"/>
        </w:rPr>
      </w:pPr>
    </w:p>
    <w:p w14:paraId="40CF6EAE" w14:textId="77777777" w:rsidR="00D154B9" w:rsidRPr="0001221D" w:rsidRDefault="00D154B9" w:rsidP="00C60126">
      <w:pPr>
        <w:spacing w:line="240" w:lineRule="auto"/>
        <w:jc w:val="both"/>
        <w:rPr>
          <w:rFonts w:ascii="Times New Roman" w:eastAsia="Times New Roman" w:hAnsi="Times New Roman" w:cs="Times New Roman"/>
        </w:rPr>
      </w:pPr>
      <w:r w:rsidRPr="0001221D">
        <w:rPr>
          <w:lang w:bidi="uk-UA"/>
        </w:rPr>
        <w:t>Таким чином, щоб:</w:t>
      </w:r>
    </w:p>
    <w:p w14:paraId="70D5E78B" w14:textId="77777777" w:rsidR="00D154B9" w:rsidRPr="007B75E6" w:rsidRDefault="00D154B9" w:rsidP="00C60126">
      <w:pPr>
        <w:pStyle w:val="Akapitzlist"/>
        <w:numPr>
          <w:ilvl w:val="0"/>
          <w:numId w:val="19"/>
        </w:numPr>
        <w:spacing w:line="240" w:lineRule="auto"/>
        <w:jc w:val="both"/>
        <w:rPr>
          <w:rFonts w:ascii="Times New Roman" w:eastAsia="Times New Roman" w:hAnsi="Times New Roman" w:cs="Times New Roman"/>
        </w:rPr>
      </w:pPr>
      <w:r w:rsidRPr="007B75E6">
        <w:rPr>
          <w:lang w:bidi="uk-UA"/>
        </w:rPr>
        <w:t>підвищити соціальну обізнаність мешканців і мешканок Кракова щодо переваг різноманітного Кракова;</w:t>
      </w:r>
    </w:p>
    <w:p w14:paraId="467555A3" w14:textId="77777777" w:rsidR="00D154B9" w:rsidRPr="007B75E6" w:rsidRDefault="00D154B9" w:rsidP="00C60126">
      <w:pPr>
        <w:spacing w:line="240" w:lineRule="auto"/>
        <w:jc w:val="both"/>
        <w:rPr>
          <w:rFonts w:ascii="Times New Roman" w:eastAsia="Times New Roman" w:hAnsi="Times New Roman" w:cs="Times New Roman"/>
        </w:rPr>
      </w:pPr>
    </w:p>
    <w:p w14:paraId="6A3469EE" w14:textId="77F8E6E5" w:rsidR="00E01975" w:rsidRPr="007B75E6" w:rsidRDefault="00CE329C" w:rsidP="00C60126">
      <w:pPr>
        <w:pStyle w:val="Akapitzlist"/>
        <w:numPr>
          <w:ilvl w:val="0"/>
          <w:numId w:val="29"/>
        </w:numPr>
        <w:spacing w:line="240" w:lineRule="auto"/>
        <w:jc w:val="both"/>
        <w:rPr>
          <w:rFonts w:ascii="Times New Roman" w:eastAsia="Times New Roman" w:hAnsi="Times New Roman" w:cs="Times New Roman"/>
          <w:b/>
          <w:bCs/>
        </w:rPr>
      </w:pPr>
      <w:r w:rsidRPr="007B75E6">
        <w:rPr>
          <w:b/>
          <w:lang w:bidi="uk-UA"/>
        </w:rPr>
        <w:t>Створення соціальної платформи для підтримки розвитку міжкультурних компетенцій серед мешканців Кракова;</w:t>
      </w:r>
    </w:p>
    <w:p w14:paraId="53B31B2C" w14:textId="77777777" w:rsidR="00D73EA9" w:rsidRPr="007B75E6" w:rsidRDefault="00D73EA9" w:rsidP="00C60126">
      <w:pPr>
        <w:pStyle w:val="Akapitzlist"/>
        <w:spacing w:line="240" w:lineRule="auto"/>
        <w:rPr>
          <w:rFonts w:ascii="Times New Roman" w:eastAsia="Times New Roman" w:hAnsi="Times New Roman" w:cs="Times New Roman"/>
        </w:rPr>
      </w:pPr>
    </w:p>
    <w:p w14:paraId="649ADBE3" w14:textId="066B7D5C" w:rsidR="00CE329C" w:rsidRPr="0001221D" w:rsidRDefault="00895117" w:rsidP="00C60126">
      <w:pPr>
        <w:spacing w:line="240" w:lineRule="auto"/>
        <w:rPr>
          <w:rFonts w:ascii="Times New Roman" w:eastAsia="Times New Roman" w:hAnsi="Times New Roman" w:cs="Times New Roman"/>
        </w:rPr>
      </w:pPr>
      <w:r w:rsidRPr="0001221D">
        <w:rPr>
          <w:lang w:bidi="uk-UA"/>
        </w:rPr>
        <w:t>Шляхом виконання наступних завдань:</w:t>
      </w:r>
    </w:p>
    <w:p w14:paraId="12E41AFF" w14:textId="028CA9B2" w:rsidR="007A525B" w:rsidRPr="00B65F0B" w:rsidRDefault="007A525B" w:rsidP="00C60126">
      <w:pPr>
        <w:numPr>
          <w:ilvl w:val="0"/>
          <w:numId w:val="2"/>
        </w:numPr>
        <w:spacing w:line="240" w:lineRule="auto"/>
        <w:ind w:left="851" w:hanging="294"/>
        <w:jc w:val="both"/>
        <w:rPr>
          <w:rFonts w:ascii="Times New Roman" w:eastAsia="Times New Roman" w:hAnsi="Times New Roman" w:cs="Times New Roman"/>
        </w:rPr>
      </w:pPr>
      <w:r w:rsidRPr="00B65F0B">
        <w:rPr>
          <w:lang w:bidi="uk-UA"/>
        </w:rPr>
        <w:t>підготовка та впровадження інструментів для підтримки розвитку міжкультурних компетенцій у шкільному середовищі на основі системи семінарів, що проводяться місцевими неурядовими організаціями, міськими установами культури та культурними закладами;</w:t>
      </w:r>
    </w:p>
    <w:p w14:paraId="53EC5D4F" w14:textId="77777777" w:rsidR="007A525B" w:rsidRPr="00B65F0B" w:rsidRDefault="007A525B" w:rsidP="00C60126">
      <w:pPr>
        <w:numPr>
          <w:ilvl w:val="0"/>
          <w:numId w:val="2"/>
        </w:numPr>
        <w:spacing w:line="240" w:lineRule="auto"/>
        <w:ind w:left="851" w:hanging="294"/>
        <w:jc w:val="both"/>
        <w:rPr>
          <w:rFonts w:ascii="Times New Roman" w:eastAsia="Times New Roman" w:hAnsi="Times New Roman" w:cs="Times New Roman"/>
        </w:rPr>
      </w:pPr>
      <w:r w:rsidRPr="00B65F0B">
        <w:rPr>
          <w:lang w:bidi="uk-UA"/>
        </w:rPr>
        <w:t>підготовка та впровадження рекомендацій для шкільних закладів щодо процесів соціальної інтеграції національних та етнічних меншин і людей з досвідом міграції;</w:t>
      </w:r>
    </w:p>
    <w:p w14:paraId="2DC49424" w14:textId="1764E654" w:rsidR="007A525B" w:rsidRPr="00B65F0B" w:rsidRDefault="007A525B" w:rsidP="00C60126">
      <w:pPr>
        <w:numPr>
          <w:ilvl w:val="0"/>
          <w:numId w:val="2"/>
        </w:numPr>
        <w:spacing w:line="240" w:lineRule="auto"/>
        <w:ind w:left="851" w:hanging="294"/>
        <w:jc w:val="both"/>
        <w:rPr>
          <w:rFonts w:ascii="Times New Roman" w:eastAsia="Times New Roman" w:hAnsi="Times New Roman" w:cs="Times New Roman"/>
        </w:rPr>
      </w:pPr>
      <w:r w:rsidRPr="00B65F0B">
        <w:rPr>
          <w:lang w:bidi="uk-UA"/>
        </w:rPr>
        <w:t xml:space="preserve">підготовка та впровадження інструментів для підтримки розвитку міжкультурних компетенцій, спрямованих на мешканців та мешканок Кракова, на основі діяльності міських установ культури та культурних закладів, а також місцевих неурядових організацій; </w:t>
      </w:r>
    </w:p>
    <w:p w14:paraId="6973E6E4" w14:textId="096093C4" w:rsidR="007A525B" w:rsidRPr="00B65F0B" w:rsidRDefault="007A525B" w:rsidP="00C60126">
      <w:pPr>
        <w:numPr>
          <w:ilvl w:val="0"/>
          <w:numId w:val="2"/>
        </w:numPr>
        <w:spacing w:line="240" w:lineRule="auto"/>
        <w:ind w:left="851" w:hanging="294"/>
        <w:jc w:val="both"/>
        <w:rPr>
          <w:rFonts w:ascii="Times New Roman" w:eastAsia="Times New Roman" w:hAnsi="Times New Roman" w:cs="Times New Roman"/>
        </w:rPr>
      </w:pPr>
      <w:r w:rsidRPr="00B65F0B">
        <w:rPr>
          <w:lang w:bidi="uk-UA"/>
        </w:rPr>
        <w:t>формування чутливості до культурної різноманітності та вміння використовувати делікатну мову в контексті культурних відмінностей.</w:t>
      </w:r>
    </w:p>
    <w:p w14:paraId="5B102C71" w14:textId="09D9DCC0" w:rsidR="00EF69DB" w:rsidRPr="00B65F0B" w:rsidRDefault="00EF69DB" w:rsidP="00C60126">
      <w:pPr>
        <w:numPr>
          <w:ilvl w:val="0"/>
          <w:numId w:val="2"/>
        </w:numPr>
        <w:spacing w:line="240" w:lineRule="auto"/>
        <w:ind w:left="851" w:hanging="294"/>
        <w:jc w:val="both"/>
        <w:rPr>
          <w:rFonts w:ascii="Times New Roman" w:eastAsia="Times New Roman" w:hAnsi="Times New Roman" w:cs="Times New Roman"/>
        </w:rPr>
      </w:pPr>
      <w:r w:rsidRPr="00B65F0B">
        <w:rPr>
          <w:lang w:bidi="uk-UA"/>
        </w:rPr>
        <w:t>розвиток системи міжкультурних та ромських асистентів.</w:t>
      </w:r>
    </w:p>
    <w:p w14:paraId="64B4F016" w14:textId="0C6B68A4" w:rsidR="009C18EE" w:rsidRPr="00B65F0B" w:rsidRDefault="009C18EE" w:rsidP="00B65F0B">
      <w:pPr>
        <w:pStyle w:val="Akapitzlist"/>
        <w:rPr>
          <w:rFonts w:ascii="Times New Roman" w:eastAsia="Times New Roman" w:hAnsi="Times New Roman" w:cs="Times New Roman"/>
        </w:rPr>
      </w:pPr>
    </w:p>
    <w:p w14:paraId="266E04AC" w14:textId="46A5893E" w:rsidR="009C18EE" w:rsidRPr="0001221D" w:rsidRDefault="009C18EE" w:rsidP="00C60126">
      <w:pPr>
        <w:spacing w:line="252" w:lineRule="auto"/>
        <w:jc w:val="both"/>
        <w:rPr>
          <w:rFonts w:ascii="Times New Roman" w:eastAsia="Times New Roman" w:hAnsi="Times New Roman" w:cs="Times New Roman"/>
        </w:rPr>
      </w:pPr>
      <w:r w:rsidRPr="0001221D">
        <w:rPr>
          <w:lang w:bidi="uk-UA"/>
        </w:rPr>
        <w:lastRenderedPageBreak/>
        <w:t>Таким чином, щоб:</w:t>
      </w:r>
    </w:p>
    <w:p w14:paraId="439D8C79" w14:textId="58F1D2FF" w:rsidR="00647F48" w:rsidRPr="00B65F0B" w:rsidRDefault="006D2279" w:rsidP="00C60126">
      <w:pPr>
        <w:pStyle w:val="Akapitzlist"/>
        <w:numPr>
          <w:ilvl w:val="0"/>
          <w:numId w:val="30"/>
        </w:numPr>
        <w:spacing w:line="252" w:lineRule="auto"/>
        <w:jc w:val="both"/>
        <w:rPr>
          <w:rFonts w:ascii="Times New Roman" w:eastAsia="Times New Roman" w:hAnsi="Times New Roman" w:cs="Times New Roman"/>
        </w:rPr>
      </w:pPr>
      <w:r w:rsidRPr="00B65F0B">
        <w:rPr>
          <w:lang w:bidi="uk-UA"/>
        </w:rPr>
        <w:t>підвищити стандарти міжкультурної освіти.</w:t>
      </w:r>
    </w:p>
    <w:p w14:paraId="14FDB87A" w14:textId="77777777" w:rsidR="00CE329C" w:rsidRPr="00B65F0B" w:rsidRDefault="00CE329C" w:rsidP="00C60126">
      <w:pPr>
        <w:pStyle w:val="Akapitzlist"/>
        <w:spacing w:line="252" w:lineRule="auto"/>
        <w:ind w:left="709"/>
        <w:jc w:val="both"/>
        <w:rPr>
          <w:rFonts w:ascii="Times New Roman" w:eastAsia="Times New Roman" w:hAnsi="Times New Roman" w:cs="Times New Roman"/>
        </w:rPr>
      </w:pPr>
    </w:p>
    <w:p w14:paraId="176DF800" w14:textId="77777777" w:rsidR="00E47845" w:rsidRPr="00B65F0B" w:rsidRDefault="00E47845" w:rsidP="00C60126">
      <w:pPr>
        <w:pStyle w:val="Akapitzlist"/>
        <w:numPr>
          <w:ilvl w:val="0"/>
          <w:numId w:val="31"/>
        </w:numPr>
        <w:spacing w:line="252" w:lineRule="auto"/>
        <w:jc w:val="both"/>
        <w:rPr>
          <w:rFonts w:ascii="Times New Roman" w:eastAsia="Times New Roman" w:hAnsi="Times New Roman" w:cs="Times New Roman"/>
          <w:b/>
          <w:bCs/>
        </w:rPr>
      </w:pPr>
      <w:r w:rsidRPr="00B65F0B">
        <w:rPr>
          <w:b/>
          <w:lang w:bidi="uk-UA"/>
        </w:rPr>
        <w:t>Підтримка груп, які перебувають під загрозою соціальної ізоляції за ознаками національності, етнічної приналежності, мови, релігії, включаючи впровадження механізмів реагування на «расистські» та ксенофобські інциденти.</w:t>
      </w:r>
    </w:p>
    <w:p w14:paraId="70CFC747" w14:textId="77777777" w:rsidR="00E47845" w:rsidRPr="00B65F0B" w:rsidRDefault="00E47845" w:rsidP="00C60126">
      <w:pPr>
        <w:pStyle w:val="Akapitzlist"/>
        <w:spacing w:line="252" w:lineRule="auto"/>
        <w:ind w:left="709"/>
        <w:jc w:val="both"/>
        <w:rPr>
          <w:rFonts w:ascii="Times New Roman" w:eastAsia="Times New Roman" w:hAnsi="Times New Roman" w:cs="Times New Roman"/>
        </w:rPr>
      </w:pPr>
    </w:p>
    <w:p w14:paraId="6E1CE03B" w14:textId="77777777" w:rsidR="00E47845" w:rsidRPr="0001221D" w:rsidRDefault="00E47845" w:rsidP="00C60126">
      <w:pPr>
        <w:spacing w:line="252" w:lineRule="auto"/>
        <w:jc w:val="both"/>
        <w:rPr>
          <w:rFonts w:ascii="Times New Roman" w:eastAsia="Times New Roman" w:hAnsi="Times New Roman" w:cs="Times New Roman"/>
        </w:rPr>
      </w:pPr>
      <w:r w:rsidRPr="0001221D">
        <w:rPr>
          <w:lang w:bidi="uk-UA"/>
        </w:rPr>
        <w:t>Шляхом виконання наступних завдань:</w:t>
      </w:r>
    </w:p>
    <w:p w14:paraId="64D337EF" w14:textId="7A6971AB" w:rsidR="00E47845" w:rsidRPr="00B65F0B" w:rsidRDefault="00E47845" w:rsidP="00C60126">
      <w:pPr>
        <w:pStyle w:val="Akapitzlist"/>
        <w:numPr>
          <w:ilvl w:val="0"/>
          <w:numId w:val="36"/>
        </w:numPr>
        <w:spacing w:line="252" w:lineRule="auto"/>
        <w:jc w:val="both"/>
        <w:rPr>
          <w:rFonts w:ascii="Times New Roman" w:eastAsia="Times New Roman" w:hAnsi="Times New Roman" w:cs="Times New Roman"/>
        </w:rPr>
      </w:pPr>
      <w:r w:rsidRPr="00B65F0B">
        <w:rPr>
          <w:lang w:bidi="uk-UA"/>
        </w:rPr>
        <w:t>просування інформації та підтримка ініціативи з підвищення обізнаності та реагування на дискримінацію та насильство, мотивовані упередженнями;</w:t>
      </w:r>
    </w:p>
    <w:p w14:paraId="46554941" w14:textId="5AD10768" w:rsidR="00D20338" w:rsidRPr="00B65F0B" w:rsidRDefault="00E47845" w:rsidP="00C60126">
      <w:pPr>
        <w:pStyle w:val="Akapitzlist"/>
        <w:numPr>
          <w:ilvl w:val="0"/>
          <w:numId w:val="36"/>
        </w:numPr>
        <w:spacing w:line="252" w:lineRule="auto"/>
        <w:jc w:val="both"/>
        <w:rPr>
          <w:rFonts w:ascii="Times New Roman" w:eastAsia="Times New Roman" w:hAnsi="Times New Roman" w:cs="Times New Roman"/>
        </w:rPr>
      </w:pPr>
      <w:r w:rsidRPr="00B65F0B">
        <w:rPr>
          <w:lang w:bidi="uk-UA"/>
        </w:rPr>
        <w:t>аналіз ризику потенційних міжкультурних, національних, етнічних та релігійних конфліктів на основі статистичних даних, отриманих завдяки міжсекторній співпраці;</w:t>
      </w:r>
    </w:p>
    <w:p w14:paraId="1AB14A1E" w14:textId="3144137D" w:rsidR="00D20338" w:rsidRPr="00B65F0B" w:rsidRDefault="00D20338" w:rsidP="00C60126">
      <w:pPr>
        <w:pStyle w:val="Akapitzlist"/>
        <w:numPr>
          <w:ilvl w:val="0"/>
          <w:numId w:val="36"/>
        </w:numPr>
        <w:spacing w:line="252" w:lineRule="auto"/>
        <w:jc w:val="both"/>
        <w:rPr>
          <w:rFonts w:ascii="Times New Roman" w:eastAsia="Times New Roman" w:hAnsi="Times New Roman" w:cs="Times New Roman"/>
        </w:rPr>
      </w:pPr>
      <w:r w:rsidRPr="00B65F0B">
        <w:rPr>
          <w:lang w:bidi="uk-UA"/>
        </w:rPr>
        <w:t>підвищення компетентності персоналу адміністрації та муніципальних підрозділів, поліції та муніципальної охорони у питаннях медіації, виявлення та реагування на випадки дискримінації та насильства на ґрунті упередження, управління та вирішення конфліктів;</w:t>
      </w:r>
    </w:p>
    <w:p w14:paraId="4C95547C" w14:textId="218840AD" w:rsidR="00E47845" w:rsidRPr="00B65F0B" w:rsidRDefault="00E47845" w:rsidP="00C60126">
      <w:pPr>
        <w:pStyle w:val="Akapitzlist"/>
        <w:numPr>
          <w:ilvl w:val="0"/>
          <w:numId w:val="36"/>
        </w:numPr>
        <w:spacing w:line="252" w:lineRule="auto"/>
        <w:jc w:val="both"/>
        <w:rPr>
          <w:rFonts w:ascii="Times New Roman" w:eastAsia="Times New Roman" w:hAnsi="Times New Roman" w:cs="Times New Roman"/>
        </w:rPr>
      </w:pPr>
      <w:r w:rsidRPr="00B65F0B">
        <w:rPr>
          <w:lang w:bidi="uk-UA"/>
        </w:rPr>
        <w:t xml:space="preserve">включення представників національних та етнічних меншин та осіб </w:t>
      </w:r>
      <w:r w:rsidRPr="00B65F0B">
        <w:rPr>
          <w:lang w:bidi="uk-UA"/>
        </w:rPr>
        <w:br/>
        <w:t xml:space="preserve">з досвідом міграції в </w:t>
      </w:r>
      <w:r w:rsidR="00364DAD">
        <w:rPr>
          <w:lang w:bidi="uk-UA"/>
        </w:rPr>
        <w:t>чинні</w:t>
      </w:r>
      <w:r w:rsidRPr="00B65F0B">
        <w:rPr>
          <w:lang w:bidi="uk-UA"/>
        </w:rPr>
        <w:t xml:space="preserve"> системні міські заходи, зосереджені на безпеці та кризовому управлінні міста Кракова.</w:t>
      </w:r>
    </w:p>
    <w:p w14:paraId="17D6FD74" w14:textId="77777777" w:rsidR="00E47845" w:rsidRPr="00B65F0B" w:rsidRDefault="00E47845" w:rsidP="00C60126">
      <w:pPr>
        <w:pStyle w:val="Akapitzlist"/>
        <w:spacing w:line="252" w:lineRule="auto"/>
        <w:ind w:left="709"/>
        <w:jc w:val="both"/>
        <w:rPr>
          <w:rFonts w:ascii="Times New Roman" w:eastAsia="Times New Roman" w:hAnsi="Times New Roman" w:cs="Times New Roman"/>
          <w:color w:val="00B050"/>
        </w:rPr>
      </w:pPr>
    </w:p>
    <w:p w14:paraId="2DC60DE7" w14:textId="77777777" w:rsidR="00E47845" w:rsidRPr="0001221D" w:rsidRDefault="00E47845" w:rsidP="00C60126">
      <w:pPr>
        <w:spacing w:line="252" w:lineRule="auto"/>
        <w:jc w:val="both"/>
        <w:rPr>
          <w:rFonts w:ascii="Times New Roman" w:eastAsia="Times New Roman" w:hAnsi="Times New Roman" w:cs="Times New Roman"/>
        </w:rPr>
      </w:pPr>
      <w:r w:rsidRPr="0001221D">
        <w:rPr>
          <w:lang w:bidi="uk-UA"/>
        </w:rPr>
        <w:t>Таким чином, щоб:</w:t>
      </w:r>
    </w:p>
    <w:p w14:paraId="22102AB1" w14:textId="77777777" w:rsidR="00E47845" w:rsidRPr="00B65F0B" w:rsidRDefault="00E47845" w:rsidP="00C60126">
      <w:pPr>
        <w:pStyle w:val="Akapitzlist"/>
        <w:numPr>
          <w:ilvl w:val="0"/>
          <w:numId w:val="20"/>
        </w:numPr>
        <w:spacing w:line="252" w:lineRule="auto"/>
        <w:jc w:val="both"/>
        <w:rPr>
          <w:rFonts w:ascii="Times New Roman" w:eastAsia="Times New Roman" w:hAnsi="Times New Roman" w:cs="Times New Roman"/>
        </w:rPr>
      </w:pPr>
      <w:r w:rsidRPr="00B65F0B">
        <w:rPr>
          <w:lang w:bidi="uk-UA"/>
        </w:rPr>
        <w:t>посилити підтримку та відчуття безпеки для груп, які перебувають під загрозою соціальної ізоляції за національною чи етнічною ознакою;</w:t>
      </w:r>
    </w:p>
    <w:p w14:paraId="190CE0D1" w14:textId="77777777" w:rsidR="009C18EE" w:rsidRPr="00895117" w:rsidRDefault="009C18EE" w:rsidP="00C60126">
      <w:pPr>
        <w:pStyle w:val="Akapitzlist"/>
        <w:spacing w:line="252" w:lineRule="auto"/>
        <w:ind w:left="709"/>
        <w:jc w:val="both"/>
        <w:rPr>
          <w:rFonts w:ascii="Times New Roman" w:eastAsia="Times New Roman" w:hAnsi="Times New Roman" w:cs="Times New Roman"/>
          <w:b/>
          <w:bCs/>
        </w:rPr>
      </w:pPr>
    </w:p>
    <w:p w14:paraId="057BAA15" w14:textId="77777777" w:rsidR="008C14C5" w:rsidRPr="008A204B" w:rsidRDefault="008C14C5" w:rsidP="00C60126">
      <w:pPr>
        <w:spacing w:line="252" w:lineRule="auto"/>
        <w:jc w:val="both"/>
        <w:rPr>
          <w:rFonts w:ascii="Times New Roman" w:eastAsia="Times New Roman" w:hAnsi="Times New Roman" w:cs="Times New Roman"/>
        </w:rPr>
      </w:pPr>
    </w:p>
    <w:p w14:paraId="1D8DCCB0" w14:textId="603CBF6B" w:rsidR="00E01975" w:rsidRDefault="007A525B" w:rsidP="00C60126">
      <w:pPr>
        <w:spacing w:line="252" w:lineRule="auto"/>
        <w:jc w:val="both"/>
        <w:rPr>
          <w:rFonts w:ascii="Times New Roman" w:eastAsia="Times New Roman" w:hAnsi="Times New Roman" w:cs="Times New Roman"/>
        </w:rPr>
      </w:pPr>
      <w:r>
        <w:rPr>
          <w:lang w:bidi="uk-UA"/>
        </w:rPr>
        <w:t>3. Програма сприяє реалізації бачення міста, викладеного у «Стратегії розвитку Кракова. Місце, де я хочу жити. Краків 2030», в тому числі реалізації стратегічної мети: V Міцна спільнота місцевого самоврядування мешканців Кракова та операційна ціль V.3 Соціальна згуртованість.</w:t>
      </w:r>
    </w:p>
    <w:p w14:paraId="30E86E1C" w14:textId="621B9AF6" w:rsidR="007B75E6" w:rsidRDefault="007B75E6" w:rsidP="00C60126">
      <w:pPr>
        <w:spacing w:line="252" w:lineRule="auto"/>
        <w:jc w:val="both"/>
        <w:rPr>
          <w:rFonts w:ascii="Times New Roman" w:eastAsia="Times New Roman" w:hAnsi="Times New Roman" w:cs="Times New Roman"/>
        </w:rPr>
      </w:pPr>
    </w:p>
    <w:p w14:paraId="6668552B" w14:textId="5F1BCF8E" w:rsidR="007A668C" w:rsidRPr="008A204B" w:rsidRDefault="007A668C" w:rsidP="00C60126">
      <w:pPr>
        <w:pStyle w:val="Nagwek1"/>
        <w:spacing w:line="252" w:lineRule="auto"/>
      </w:pPr>
      <w:bookmarkStart w:id="18" w:name="_Toc169080315"/>
      <w:r>
        <w:rPr>
          <w:lang w:bidi="uk-UA"/>
        </w:rPr>
        <w:t>Розділ V</w:t>
      </w:r>
      <w:bookmarkEnd w:id="18"/>
    </w:p>
    <w:p w14:paraId="4B984E41" w14:textId="77777777" w:rsidR="007A668C" w:rsidRPr="008A204B" w:rsidRDefault="007A668C" w:rsidP="00C60126">
      <w:pPr>
        <w:pStyle w:val="Nagwek1"/>
        <w:spacing w:line="252" w:lineRule="auto"/>
      </w:pPr>
      <w:bookmarkStart w:id="19" w:name="_Toc169080316"/>
      <w:r w:rsidRPr="008A204B">
        <w:rPr>
          <w:lang w:bidi="uk-UA"/>
        </w:rPr>
        <w:t>Фінансові витрати та джерела фінансування Програми</w:t>
      </w:r>
      <w:bookmarkEnd w:id="19"/>
    </w:p>
    <w:p w14:paraId="2CFEE237" w14:textId="0FD545AE" w:rsidR="007A668C" w:rsidRPr="008A204B" w:rsidRDefault="007A668C" w:rsidP="00C60126">
      <w:pPr>
        <w:spacing w:line="252" w:lineRule="auto"/>
        <w:jc w:val="center"/>
        <w:rPr>
          <w:rFonts w:ascii="Times New Roman" w:eastAsia="Times New Roman" w:hAnsi="Times New Roman" w:cs="Times New Roman"/>
        </w:rPr>
      </w:pPr>
      <w:r>
        <w:rPr>
          <w:lang w:bidi="uk-UA"/>
        </w:rPr>
        <w:t>§ 5</w:t>
      </w:r>
    </w:p>
    <w:p w14:paraId="49392036" w14:textId="77777777" w:rsidR="007A668C" w:rsidRPr="008A204B" w:rsidRDefault="007A668C" w:rsidP="00C60126">
      <w:pPr>
        <w:spacing w:line="252" w:lineRule="auto"/>
        <w:jc w:val="both"/>
        <w:rPr>
          <w:rFonts w:ascii="Times New Roman" w:eastAsia="Times New Roman" w:hAnsi="Times New Roman" w:cs="Times New Roman"/>
        </w:rPr>
      </w:pPr>
      <w:r w:rsidRPr="008A204B">
        <w:rPr>
          <w:lang w:bidi="uk-UA"/>
        </w:rPr>
        <w:t>1. Фінансові кошти на реалізацію завдань, передбачених Програмою, будуть щорічно плануватися в бюджеті міста Кракова.</w:t>
      </w:r>
    </w:p>
    <w:p w14:paraId="2F95955B" w14:textId="77777777" w:rsidR="007A668C" w:rsidRPr="008A204B" w:rsidRDefault="007A668C" w:rsidP="00C60126">
      <w:pPr>
        <w:spacing w:line="252" w:lineRule="auto"/>
        <w:jc w:val="both"/>
        <w:rPr>
          <w:rFonts w:ascii="Times New Roman" w:eastAsia="Times New Roman" w:hAnsi="Times New Roman" w:cs="Times New Roman"/>
        </w:rPr>
      </w:pPr>
    </w:p>
    <w:p w14:paraId="188F8074" w14:textId="77777777" w:rsidR="007A668C" w:rsidRPr="000943AA" w:rsidRDefault="007A668C" w:rsidP="00C60126">
      <w:pPr>
        <w:spacing w:line="252" w:lineRule="auto"/>
        <w:jc w:val="both"/>
        <w:rPr>
          <w:rFonts w:ascii="Times New Roman" w:eastAsia="Times New Roman" w:hAnsi="Times New Roman" w:cs="Times New Roman"/>
        </w:rPr>
      </w:pPr>
      <w:r w:rsidRPr="008A204B">
        <w:rPr>
          <w:lang w:bidi="uk-UA"/>
        </w:rPr>
        <w:t>2. Для виконання завдань, передбачених Програмою, будуть також мобілізовані, в межах можливостей, фінансові ресурси від різних суб'єктів, залучених до реалізації Програми, зокрема:</w:t>
      </w:r>
    </w:p>
    <w:p w14:paraId="543FA50D" w14:textId="77777777" w:rsidR="007A668C" w:rsidRPr="000943AA" w:rsidRDefault="007A668C" w:rsidP="00C60126">
      <w:pPr>
        <w:pStyle w:val="Akapitzlist"/>
        <w:numPr>
          <w:ilvl w:val="0"/>
          <w:numId w:val="10"/>
        </w:numPr>
        <w:spacing w:line="252" w:lineRule="auto"/>
        <w:ind w:left="709" w:hanging="425"/>
        <w:jc w:val="both"/>
        <w:rPr>
          <w:rFonts w:ascii="Times New Roman" w:eastAsia="Times New Roman" w:hAnsi="Times New Roman" w:cs="Times New Roman"/>
        </w:rPr>
      </w:pPr>
      <w:r w:rsidRPr="000943AA">
        <w:rPr>
          <w:lang w:bidi="uk-UA"/>
        </w:rPr>
        <w:t>кошти з державного бюджету,</w:t>
      </w:r>
    </w:p>
    <w:p w14:paraId="28ABC56E" w14:textId="77777777" w:rsidR="007A668C" w:rsidRPr="000943AA" w:rsidRDefault="007A668C" w:rsidP="00C60126">
      <w:pPr>
        <w:pStyle w:val="Akapitzlist"/>
        <w:numPr>
          <w:ilvl w:val="0"/>
          <w:numId w:val="10"/>
        </w:numPr>
        <w:spacing w:line="252" w:lineRule="auto"/>
        <w:ind w:left="709" w:hanging="425"/>
        <w:jc w:val="both"/>
        <w:rPr>
          <w:rFonts w:ascii="Times New Roman" w:eastAsia="Times New Roman" w:hAnsi="Times New Roman" w:cs="Times New Roman"/>
        </w:rPr>
      </w:pPr>
      <w:r w:rsidRPr="000943AA">
        <w:rPr>
          <w:lang w:bidi="uk-UA"/>
        </w:rPr>
        <w:t xml:space="preserve">кошти з бюджету Європейського Союзу, </w:t>
      </w:r>
    </w:p>
    <w:p w14:paraId="60C1E167" w14:textId="77777777" w:rsidR="007A668C" w:rsidRPr="000943AA" w:rsidRDefault="007A668C" w:rsidP="00C60126">
      <w:pPr>
        <w:pStyle w:val="Akapitzlist"/>
        <w:numPr>
          <w:ilvl w:val="0"/>
          <w:numId w:val="10"/>
        </w:numPr>
        <w:spacing w:line="252" w:lineRule="auto"/>
        <w:ind w:left="709" w:hanging="425"/>
        <w:jc w:val="both"/>
        <w:rPr>
          <w:rFonts w:ascii="Times New Roman" w:eastAsia="Times New Roman" w:hAnsi="Times New Roman" w:cs="Times New Roman"/>
        </w:rPr>
      </w:pPr>
      <w:r w:rsidRPr="000943AA">
        <w:rPr>
          <w:lang w:bidi="uk-UA"/>
        </w:rPr>
        <w:t>кошти з бюджету Ради Європи, в тому числі в рамках Програми «Міжкультурні міста» (ICC),</w:t>
      </w:r>
    </w:p>
    <w:p w14:paraId="08F12176" w14:textId="77777777" w:rsidR="007A668C" w:rsidRPr="000943AA" w:rsidRDefault="007A668C" w:rsidP="00C60126">
      <w:pPr>
        <w:pStyle w:val="Akapitzlist"/>
        <w:numPr>
          <w:ilvl w:val="0"/>
          <w:numId w:val="10"/>
        </w:numPr>
        <w:spacing w:line="252" w:lineRule="auto"/>
        <w:ind w:left="709" w:hanging="425"/>
        <w:jc w:val="both"/>
        <w:rPr>
          <w:rFonts w:ascii="Times New Roman" w:eastAsia="Times New Roman" w:hAnsi="Times New Roman" w:cs="Times New Roman"/>
        </w:rPr>
      </w:pPr>
      <w:r w:rsidRPr="000943AA">
        <w:rPr>
          <w:lang w:bidi="uk-UA"/>
        </w:rPr>
        <w:lastRenderedPageBreak/>
        <w:t>кошти неурядових організацій,</w:t>
      </w:r>
    </w:p>
    <w:p w14:paraId="259D54B4"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sidRPr="000943AA">
        <w:rPr>
          <w:lang w:bidi="uk-UA"/>
        </w:rPr>
        <w:t>приватне та спонсорське фінансування,</w:t>
      </w:r>
    </w:p>
    <w:p w14:paraId="1FC75702"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sidRPr="000943AA">
        <w:rPr>
          <w:lang w:bidi="uk-UA"/>
        </w:rPr>
        <w:t>кошти інших суб'єктів, залучених до реалізації Програми.</w:t>
      </w:r>
    </w:p>
    <w:p w14:paraId="5B75374E" w14:textId="48F65AB8" w:rsidR="00E01975" w:rsidRPr="008A204B" w:rsidRDefault="00045838" w:rsidP="00B65F0B">
      <w:pPr>
        <w:pStyle w:val="Nagwek1"/>
      </w:pPr>
      <w:bookmarkStart w:id="20" w:name="_Toc169080317"/>
      <w:r w:rsidRPr="008A204B">
        <w:rPr>
          <w:lang w:bidi="uk-UA"/>
        </w:rPr>
        <w:t>Розділ VI</w:t>
      </w:r>
      <w:bookmarkEnd w:id="20"/>
    </w:p>
    <w:p w14:paraId="29A8D73A" w14:textId="7BA01CD5" w:rsidR="008F6537" w:rsidRPr="008F6537" w:rsidRDefault="007A668C" w:rsidP="00B65F0B">
      <w:pPr>
        <w:pStyle w:val="Nagwek1"/>
      </w:pPr>
      <w:bookmarkStart w:id="21" w:name="_Toc169080318"/>
      <w:r>
        <w:rPr>
          <w:lang w:bidi="uk-UA"/>
        </w:rPr>
        <w:t>Внутрішня співпраця та реалізація Програми</w:t>
      </w:r>
      <w:bookmarkEnd w:id="21"/>
    </w:p>
    <w:p w14:paraId="636D0562" w14:textId="77777777" w:rsidR="007A668C" w:rsidRDefault="007A668C" w:rsidP="00B65F0B">
      <w:pPr>
        <w:jc w:val="center"/>
        <w:rPr>
          <w:rFonts w:ascii="Times New Roman" w:eastAsia="Times New Roman" w:hAnsi="Times New Roman" w:cs="Times New Roman"/>
        </w:rPr>
      </w:pPr>
    </w:p>
    <w:p w14:paraId="4D55A529" w14:textId="5EAF2BEC" w:rsidR="008F6537" w:rsidRPr="008F6537" w:rsidRDefault="008F6537" w:rsidP="00B65F0B">
      <w:pPr>
        <w:jc w:val="center"/>
        <w:rPr>
          <w:rFonts w:ascii="Times New Roman" w:eastAsia="Times New Roman" w:hAnsi="Times New Roman" w:cs="Times New Roman"/>
        </w:rPr>
      </w:pPr>
      <w:r w:rsidRPr="008F6537">
        <w:rPr>
          <w:lang w:bidi="uk-UA"/>
        </w:rPr>
        <w:t>§ 6</w:t>
      </w:r>
    </w:p>
    <w:p w14:paraId="157F779F" w14:textId="6722BF2D" w:rsidR="007A668C" w:rsidRPr="000943AA" w:rsidRDefault="008F6537" w:rsidP="00B65F0B">
      <w:pPr>
        <w:pStyle w:val="Akapitzlist"/>
        <w:numPr>
          <w:ilvl w:val="6"/>
          <w:numId w:val="4"/>
        </w:numPr>
        <w:ind w:left="284" w:hanging="284"/>
        <w:jc w:val="both"/>
        <w:rPr>
          <w:rFonts w:ascii="Times New Roman" w:eastAsia="Times New Roman" w:hAnsi="Times New Roman" w:cs="Times New Roman"/>
        </w:rPr>
      </w:pPr>
      <w:r w:rsidRPr="000943AA">
        <w:rPr>
          <w:lang w:bidi="uk-UA"/>
        </w:rPr>
        <w:t>Реалізація Програми координується координатором Програми та контролюється Керівником відділу з соціальних питань.</w:t>
      </w:r>
    </w:p>
    <w:p w14:paraId="779FF2EA" w14:textId="74CAA25C" w:rsidR="00E164AD" w:rsidRPr="000943AA" w:rsidRDefault="007A668C" w:rsidP="00B65F0B">
      <w:pPr>
        <w:pStyle w:val="Akapitzlist"/>
        <w:numPr>
          <w:ilvl w:val="6"/>
          <w:numId w:val="4"/>
        </w:numPr>
        <w:ind w:left="284" w:hanging="284"/>
        <w:jc w:val="both"/>
        <w:rPr>
          <w:rFonts w:ascii="Times New Roman" w:eastAsia="Times New Roman" w:hAnsi="Times New Roman" w:cs="Times New Roman"/>
        </w:rPr>
      </w:pPr>
      <w:r w:rsidRPr="000943AA">
        <w:rPr>
          <w:lang w:bidi="uk-UA"/>
        </w:rPr>
        <w:t>Графік реалізації Програми разом з партнерами по розробці концепції впровадження наведено в Таблиці 1.</w:t>
      </w:r>
    </w:p>
    <w:p w14:paraId="7C948AE9" w14:textId="77777777" w:rsidR="007B75E6" w:rsidRPr="007B75E6" w:rsidRDefault="00E164AD" w:rsidP="00B65F0B">
      <w:pPr>
        <w:pStyle w:val="Akapitzlist"/>
        <w:numPr>
          <w:ilvl w:val="6"/>
          <w:numId w:val="4"/>
        </w:numPr>
        <w:ind w:left="284" w:hanging="284"/>
        <w:jc w:val="both"/>
        <w:rPr>
          <w:rFonts w:ascii="Times New Roman" w:eastAsia="Times New Roman" w:hAnsi="Times New Roman" w:cs="Times New Roman"/>
        </w:rPr>
      </w:pPr>
      <w:r w:rsidRPr="007B75E6">
        <w:rPr>
          <w:lang w:bidi="uk-UA"/>
        </w:rPr>
        <w:t xml:space="preserve">З метою впровадження в адміністрації та муніципальних одиницях принципу горизонтальних процесів включення осіб з досвідом міграції та представників національних і етнічних меншин, а також для покращення потоку внутрішньої та зовнішньої інформації, Мер міста Кракова призначає в окремих структурних підрозділах адміністрації та муніципальних одиницях Координаторів по співпраці в рамках реалізації Програми «Відкритий Краків». Детальна сфера діяльності Координаторів визначена у відповідному розпорядженні Мера міста Кракова. </w:t>
      </w:r>
    </w:p>
    <w:p w14:paraId="5E70072B" w14:textId="12EED466" w:rsidR="007A668C" w:rsidRPr="007B75E6" w:rsidRDefault="007B75E6" w:rsidP="00B65F0B">
      <w:pPr>
        <w:pStyle w:val="Akapitzlist"/>
        <w:numPr>
          <w:ilvl w:val="6"/>
          <w:numId w:val="4"/>
        </w:numPr>
        <w:ind w:left="284" w:hanging="284"/>
        <w:jc w:val="both"/>
        <w:rPr>
          <w:rFonts w:ascii="Times New Roman" w:eastAsia="Times New Roman" w:hAnsi="Times New Roman" w:cs="Times New Roman"/>
        </w:rPr>
      </w:pPr>
      <w:r>
        <w:rPr>
          <w:lang w:bidi="uk-UA"/>
        </w:rPr>
        <w:t>Партнерами, які співпрацюють у реалізації Програми, є структурні підрозділи адміністрації та муніципальні структурні підрозділи, а також міські установи культури та культурні заклади, відповідні муніципальні установи, зокрема, з питань:</w:t>
      </w:r>
    </w:p>
    <w:p w14:paraId="0ACFF615"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lang w:bidi="uk-UA"/>
        </w:rPr>
        <w:t>соціальних,</w:t>
      </w:r>
    </w:p>
    <w:p w14:paraId="672047F6"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lang w:bidi="uk-UA"/>
        </w:rPr>
        <w:t>охорони та зміцнення здоров'я,</w:t>
      </w:r>
    </w:p>
    <w:p w14:paraId="5C759B61"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lang w:bidi="uk-UA"/>
        </w:rPr>
        <w:t>освіти,</w:t>
      </w:r>
    </w:p>
    <w:p w14:paraId="26D6D179"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lang w:bidi="uk-UA"/>
        </w:rPr>
        <w:t xml:space="preserve">підприємництва та ринку праці, </w:t>
      </w:r>
    </w:p>
    <w:p w14:paraId="1A2EE4C1"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lang w:bidi="uk-UA"/>
        </w:rPr>
        <w:t>культури та національної спадщини,</w:t>
      </w:r>
    </w:p>
    <w:p w14:paraId="140A72C5"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lang w:bidi="uk-UA"/>
        </w:rPr>
        <w:t>просування та інформування,</w:t>
      </w:r>
    </w:p>
    <w:p w14:paraId="6FE19AF3"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lang w:bidi="uk-UA"/>
        </w:rPr>
        <w:t>міжнародного співробітництва,</w:t>
      </w:r>
    </w:p>
    <w:p w14:paraId="3D023CA3"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lang w:bidi="uk-UA"/>
        </w:rPr>
        <w:t>туризму,</w:t>
      </w:r>
    </w:p>
    <w:p w14:paraId="19DD0379"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lang w:bidi="uk-UA"/>
        </w:rPr>
        <w:t>спорту,</w:t>
      </w:r>
    </w:p>
    <w:p w14:paraId="4EDAECA8"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lang w:bidi="uk-UA"/>
        </w:rPr>
        <w:t>безпеки та кризового менеджменту,</w:t>
      </w:r>
    </w:p>
    <w:p w14:paraId="3FB5CF9C"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lang w:bidi="uk-UA"/>
        </w:rPr>
        <w:t>громадського простору та громадського транспорту,</w:t>
      </w:r>
    </w:p>
    <w:p w14:paraId="3CEA60B3"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lang w:bidi="uk-UA"/>
        </w:rPr>
        <w:t>та інших питань, які виникають в процесі реалізації Програми.</w:t>
      </w:r>
    </w:p>
    <w:p w14:paraId="5772846D" w14:textId="2782FAE2" w:rsidR="007A668C" w:rsidRPr="00F95CB4" w:rsidRDefault="007A668C" w:rsidP="00B65F0B">
      <w:pPr>
        <w:pStyle w:val="Akapitzlist"/>
        <w:numPr>
          <w:ilvl w:val="6"/>
          <w:numId w:val="4"/>
        </w:numPr>
        <w:ind w:left="284" w:hanging="284"/>
        <w:jc w:val="both"/>
        <w:rPr>
          <w:rFonts w:ascii="Times New Roman" w:eastAsia="Times New Roman" w:hAnsi="Times New Roman" w:cs="Times New Roman"/>
        </w:rPr>
      </w:pPr>
      <w:r w:rsidRPr="00F95CB4">
        <w:rPr>
          <w:lang w:bidi="uk-UA"/>
        </w:rPr>
        <w:t>Відділи та муніципальні підрозділи адміністрації міста Кракова, перелічені в абз. 1, здійснюватимуть діяльність, пов'язану з реалізацією Програми, у співпраці з:</w:t>
      </w:r>
    </w:p>
    <w:p w14:paraId="5F4F247C"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lang w:bidi="uk-UA"/>
        </w:rPr>
        <w:t>Малопольським воєводським управлінням,</w:t>
      </w:r>
    </w:p>
    <w:p w14:paraId="7A378F8C"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lang w:bidi="uk-UA"/>
        </w:rPr>
        <w:t>поліцією,</w:t>
      </w:r>
    </w:p>
    <w:p w14:paraId="408ADA48"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lang w:bidi="uk-UA"/>
        </w:rPr>
        <w:t>консультативно-дорадчими органами, що діють при управлінні,</w:t>
      </w:r>
    </w:p>
    <w:p w14:paraId="29E4CFB4"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lang w:bidi="uk-UA"/>
        </w:rPr>
        <w:t>неурядовими організаціями та іншими представниками третього сектору,</w:t>
      </w:r>
    </w:p>
    <w:p w14:paraId="4A00F42C"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lang w:bidi="uk-UA"/>
        </w:rPr>
        <w:t>школами, навчальними закладами та університетами,</w:t>
      </w:r>
    </w:p>
    <w:p w14:paraId="21A41646"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lang w:bidi="uk-UA"/>
        </w:rPr>
        <w:t>адміністраціями будинків та житловими асоціаціями, житловими громадами та представниками організацій приватних власників,</w:t>
      </w:r>
    </w:p>
    <w:p w14:paraId="2EF7508D"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lang w:bidi="uk-UA"/>
        </w:rPr>
        <w:t>промисловими корпораціями,</w:t>
      </w:r>
    </w:p>
    <w:p w14:paraId="60D9F1E2"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lang w:bidi="uk-UA"/>
        </w:rPr>
        <w:lastRenderedPageBreak/>
        <w:t>ЗМІ,</w:t>
      </w:r>
    </w:p>
    <w:p w14:paraId="242161F1" w14:textId="6A27B40E"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lang w:bidi="uk-UA"/>
        </w:rPr>
        <w:t>акредитованими консульськими установами та представниками іноземних держав, акредитованими в Кракові,</w:t>
      </w:r>
    </w:p>
    <w:p w14:paraId="2FB7112D" w14:textId="4991A859" w:rsidR="007A668C" w:rsidRPr="00767697" w:rsidRDefault="007A668C" w:rsidP="00B65F0B">
      <w:pPr>
        <w:pStyle w:val="Akapitzlist"/>
        <w:numPr>
          <w:ilvl w:val="0"/>
          <w:numId w:val="9"/>
        </w:numPr>
        <w:jc w:val="both"/>
        <w:rPr>
          <w:rFonts w:ascii="Times New Roman" w:eastAsia="Times New Roman" w:hAnsi="Times New Roman" w:cs="Times New Roman"/>
        </w:rPr>
      </w:pPr>
      <w:r w:rsidRPr="00767697">
        <w:rPr>
          <w:lang w:bidi="uk-UA"/>
        </w:rPr>
        <w:t xml:space="preserve">асоціаціями та міжмуніципальними об'єднаннями, </w:t>
      </w:r>
    </w:p>
    <w:p w14:paraId="73F434F2" w14:textId="568A9794" w:rsidR="008D6271" w:rsidRPr="00767697" w:rsidRDefault="008D6271" w:rsidP="00B65F0B">
      <w:pPr>
        <w:pStyle w:val="Akapitzlist"/>
        <w:numPr>
          <w:ilvl w:val="0"/>
          <w:numId w:val="9"/>
        </w:numPr>
        <w:jc w:val="both"/>
        <w:rPr>
          <w:rFonts w:ascii="Times New Roman" w:eastAsia="Times New Roman" w:hAnsi="Times New Roman" w:cs="Times New Roman"/>
        </w:rPr>
      </w:pPr>
      <w:r w:rsidRPr="00767697">
        <w:rPr>
          <w:lang w:bidi="uk-UA"/>
        </w:rPr>
        <w:t>районами міста Кракова,</w:t>
      </w:r>
    </w:p>
    <w:p w14:paraId="1D1AAEC9"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767697">
        <w:rPr>
          <w:lang w:bidi="uk-UA"/>
        </w:rPr>
        <w:t xml:space="preserve">іншими суб'єктами, державними та недержавними установами в рамках діяльності Програми. </w:t>
      </w:r>
    </w:p>
    <w:p w14:paraId="2FF05E5A" w14:textId="1729F128" w:rsidR="00E164AD" w:rsidRPr="007A668C" w:rsidRDefault="00E164AD" w:rsidP="00B65F0B">
      <w:pPr>
        <w:pStyle w:val="Akapitzlist"/>
        <w:numPr>
          <w:ilvl w:val="6"/>
          <w:numId w:val="4"/>
        </w:numPr>
        <w:ind w:left="284" w:hanging="284"/>
        <w:jc w:val="both"/>
        <w:rPr>
          <w:rFonts w:ascii="Times New Roman" w:eastAsia="Times New Roman" w:hAnsi="Times New Roman" w:cs="Times New Roman"/>
        </w:rPr>
      </w:pPr>
      <w:r w:rsidRPr="007A668C">
        <w:rPr>
          <w:lang w:bidi="uk-UA"/>
        </w:rPr>
        <w:t>Моніторинг реалізації Програми буде здійснюватися за допомогою галузевих показників, визначених у Декларації результатів Програми «Відкритий Краків», в Таблиці 2.</w:t>
      </w:r>
    </w:p>
    <w:p w14:paraId="33606D8D" w14:textId="2C9DA738" w:rsidR="00E164AD" w:rsidRDefault="00E164AD" w:rsidP="00B65F0B">
      <w:pPr>
        <w:pStyle w:val="Akapitzlist"/>
        <w:numPr>
          <w:ilvl w:val="6"/>
          <w:numId w:val="4"/>
        </w:numPr>
        <w:ind w:left="284" w:hanging="284"/>
        <w:jc w:val="both"/>
        <w:rPr>
          <w:rFonts w:ascii="Times New Roman" w:eastAsia="Times New Roman" w:hAnsi="Times New Roman" w:cs="Times New Roman"/>
        </w:rPr>
      </w:pPr>
      <w:r w:rsidRPr="007A668C">
        <w:rPr>
          <w:lang w:bidi="uk-UA"/>
        </w:rPr>
        <w:t>Ризики для Програми зазначені в Таблиці 3.</w:t>
      </w:r>
    </w:p>
    <w:p w14:paraId="559974FB" w14:textId="0ED920B6" w:rsidR="00E164AD" w:rsidRDefault="00E164AD" w:rsidP="00B65F0B">
      <w:pPr>
        <w:pStyle w:val="Akapitzlist"/>
        <w:numPr>
          <w:ilvl w:val="6"/>
          <w:numId w:val="4"/>
        </w:numPr>
        <w:ind w:left="284" w:hanging="284"/>
        <w:jc w:val="both"/>
        <w:rPr>
          <w:rFonts w:ascii="Times New Roman" w:eastAsia="Times New Roman" w:hAnsi="Times New Roman" w:cs="Times New Roman"/>
        </w:rPr>
      </w:pPr>
      <w:r w:rsidRPr="007A668C">
        <w:rPr>
          <w:lang w:bidi="uk-UA"/>
        </w:rPr>
        <w:t>Мер міста Кракова подає до 30 квітня наступного року до Краківської міської ради звіт про реалізацію Програми за даний рік.</w:t>
      </w:r>
    </w:p>
    <w:p w14:paraId="01928B2B" w14:textId="5701A5EA" w:rsidR="007A668C" w:rsidRDefault="007A668C" w:rsidP="00B65F0B">
      <w:pPr>
        <w:jc w:val="both"/>
        <w:rPr>
          <w:rFonts w:ascii="Times New Roman" w:eastAsia="Times New Roman" w:hAnsi="Times New Roman" w:cs="Times New Roman"/>
        </w:rPr>
      </w:pPr>
    </w:p>
    <w:p w14:paraId="7546E669" w14:textId="085571F7" w:rsidR="007A668C" w:rsidRDefault="007A668C" w:rsidP="00B65F0B">
      <w:pPr>
        <w:jc w:val="both"/>
        <w:rPr>
          <w:rFonts w:ascii="Times New Roman" w:eastAsia="Times New Roman" w:hAnsi="Times New Roman" w:cs="Times New Roman"/>
        </w:rPr>
      </w:pPr>
    </w:p>
    <w:p w14:paraId="5101C4CE" w14:textId="45689E11" w:rsidR="007A668C" w:rsidRDefault="007A668C" w:rsidP="00B65F0B">
      <w:pPr>
        <w:jc w:val="both"/>
        <w:rPr>
          <w:rFonts w:ascii="Times New Roman" w:eastAsia="Times New Roman" w:hAnsi="Times New Roman" w:cs="Times New Roman"/>
        </w:rPr>
      </w:pPr>
    </w:p>
    <w:p w14:paraId="7310ADCE" w14:textId="2E4DB9D7" w:rsidR="00E164AD" w:rsidRDefault="00E164AD" w:rsidP="00B65F0B">
      <w:pPr>
        <w:jc w:val="both"/>
        <w:rPr>
          <w:rFonts w:ascii="Times New Roman" w:eastAsia="Times New Roman" w:hAnsi="Times New Roman" w:cs="Times New Roman"/>
        </w:rPr>
      </w:pPr>
    </w:p>
    <w:p w14:paraId="76DF3542" w14:textId="3800EDD9" w:rsidR="00E164AD" w:rsidRDefault="00E164AD" w:rsidP="00B65F0B">
      <w:pPr>
        <w:jc w:val="both"/>
        <w:rPr>
          <w:rFonts w:ascii="Times New Roman" w:eastAsia="Times New Roman" w:hAnsi="Times New Roman" w:cs="Times New Roman"/>
        </w:rPr>
      </w:pPr>
    </w:p>
    <w:p w14:paraId="16B16A1D" w14:textId="78E98447" w:rsidR="00E164AD" w:rsidRDefault="00E164AD" w:rsidP="00B65F0B">
      <w:pPr>
        <w:jc w:val="both"/>
        <w:rPr>
          <w:rFonts w:ascii="Times New Roman" w:eastAsia="Times New Roman" w:hAnsi="Times New Roman" w:cs="Times New Roman"/>
        </w:rPr>
      </w:pPr>
    </w:p>
    <w:p w14:paraId="31847F1F" w14:textId="0DC7D79D" w:rsidR="00E164AD" w:rsidRDefault="00E164AD" w:rsidP="00B65F0B">
      <w:pPr>
        <w:jc w:val="both"/>
        <w:rPr>
          <w:rFonts w:ascii="Times New Roman" w:eastAsia="Times New Roman" w:hAnsi="Times New Roman" w:cs="Times New Roman"/>
        </w:rPr>
      </w:pPr>
    </w:p>
    <w:p w14:paraId="46A75D61" w14:textId="77777777" w:rsidR="00E164AD" w:rsidRPr="008A204B" w:rsidRDefault="00E164AD" w:rsidP="00B65F0B">
      <w:pPr>
        <w:jc w:val="both"/>
        <w:rPr>
          <w:rFonts w:ascii="Times New Roman" w:eastAsia="Times New Roman" w:hAnsi="Times New Roman" w:cs="Times New Roman"/>
        </w:rPr>
        <w:sectPr w:rsidR="00E164AD" w:rsidRPr="008A204B">
          <w:headerReference w:type="default" r:id="rId8"/>
          <w:footerReference w:type="default" r:id="rId9"/>
          <w:pgSz w:w="11906" w:h="16838"/>
          <w:pgMar w:top="1440" w:right="1440" w:bottom="1440" w:left="1440" w:header="720" w:footer="720" w:gutter="0"/>
          <w:pgNumType w:start="1"/>
          <w:cols w:space="708"/>
        </w:sectPr>
      </w:pPr>
    </w:p>
    <w:p w14:paraId="16D81E04" w14:textId="1F8EF538" w:rsidR="00E01975" w:rsidRPr="001A782B" w:rsidRDefault="001A782B" w:rsidP="001A782B">
      <w:pPr>
        <w:pStyle w:val="Nagwek1"/>
      </w:pPr>
      <w:bookmarkStart w:id="22" w:name="_Toc169080319"/>
      <w:r w:rsidRPr="001A782B">
        <w:rPr>
          <w:lang w:bidi="uk-UA"/>
        </w:rPr>
        <w:lastRenderedPageBreak/>
        <w:t>Розділ VII Графік реалізації Програми</w:t>
      </w:r>
      <w:bookmarkEnd w:id="22"/>
      <w:r w:rsidRPr="001A782B">
        <w:rPr>
          <w:lang w:bidi="uk-UA"/>
        </w:rPr>
        <w:t xml:space="preserve"> </w:t>
      </w:r>
    </w:p>
    <w:p w14:paraId="7C0443A2" w14:textId="77777777" w:rsidR="00E01975" w:rsidRPr="00767697" w:rsidRDefault="00E01975" w:rsidP="00B65F0B">
      <w:pPr>
        <w:jc w:val="both"/>
        <w:rPr>
          <w:rFonts w:ascii="Times New Roman" w:eastAsia="Times New Roman" w:hAnsi="Times New Roman" w:cs="Times New Roman"/>
        </w:rPr>
      </w:pPr>
    </w:p>
    <w:tbl>
      <w:tblPr>
        <w:tblStyle w:val="a"/>
        <w:tblW w:w="14557"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3"/>
        <w:gridCol w:w="2693"/>
        <w:gridCol w:w="2552"/>
        <w:gridCol w:w="1842"/>
        <w:gridCol w:w="3261"/>
        <w:gridCol w:w="2126"/>
      </w:tblGrid>
      <w:tr w:rsidR="00767697" w:rsidRPr="00767697" w14:paraId="0CF79B4E" w14:textId="0687C07A" w:rsidTr="00871E47">
        <w:tc>
          <w:tcPr>
            <w:tcW w:w="2083" w:type="dxa"/>
            <w:shd w:val="clear" w:color="auto" w:fill="auto"/>
            <w:tcMar>
              <w:top w:w="100" w:type="dxa"/>
              <w:left w:w="100" w:type="dxa"/>
              <w:bottom w:w="100" w:type="dxa"/>
              <w:right w:w="100" w:type="dxa"/>
            </w:tcMar>
          </w:tcPr>
          <w:p w14:paraId="4AA3A94B" w14:textId="33465B07" w:rsidR="003F6CC5" w:rsidRPr="00767697" w:rsidRDefault="00D32DA1" w:rsidP="00B65F0B">
            <w:pPr>
              <w:widowControl w:val="0"/>
              <w:pBdr>
                <w:top w:val="nil"/>
                <w:left w:val="nil"/>
                <w:bottom w:val="nil"/>
                <w:right w:val="nil"/>
                <w:between w:val="nil"/>
              </w:pBdr>
              <w:spacing w:line="240" w:lineRule="auto"/>
              <w:rPr>
                <w:rFonts w:ascii="Times New Roman" w:eastAsia="Times New Roman" w:hAnsi="Times New Roman" w:cs="Times New Roman"/>
                <w:b/>
                <w:strike/>
                <w:sz w:val="24"/>
                <w:szCs w:val="24"/>
              </w:rPr>
            </w:pPr>
            <w:r>
              <w:rPr>
                <w:b/>
                <w:sz w:val="24"/>
                <w:lang w:bidi="uk-UA"/>
              </w:rPr>
              <w:t xml:space="preserve">Окрема ціль </w:t>
            </w:r>
          </w:p>
        </w:tc>
        <w:tc>
          <w:tcPr>
            <w:tcW w:w="2693" w:type="dxa"/>
            <w:shd w:val="clear" w:color="auto" w:fill="auto"/>
            <w:tcMar>
              <w:top w:w="100" w:type="dxa"/>
              <w:left w:w="100" w:type="dxa"/>
              <w:bottom w:w="100" w:type="dxa"/>
              <w:right w:w="100" w:type="dxa"/>
            </w:tcMar>
          </w:tcPr>
          <w:p w14:paraId="72C42119" w14:textId="1F0B5D3F" w:rsidR="000943AA"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767697">
              <w:rPr>
                <w:b/>
                <w:sz w:val="24"/>
                <w:lang w:bidi="uk-UA"/>
              </w:rPr>
              <w:t>Завдання</w:t>
            </w:r>
          </w:p>
          <w:p w14:paraId="3917D338" w14:textId="3892EFEB" w:rsidR="003F6CC5"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767697">
              <w:rPr>
                <w:b/>
                <w:sz w:val="24"/>
                <w:lang w:bidi="uk-UA"/>
              </w:rPr>
              <w:t>(«через»)</w:t>
            </w:r>
          </w:p>
          <w:p w14:paraId="2C505D57" w14:textId="77777777" w:rsidR="000943AA"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03A27D70" w14:textId="68F579D9" w:rsidR="000943AA"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2552" w:type="dxa"/>
          </w:tcPr>
          <w:p w14:paraId="0BB2E757" w14:textId="77777777"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767697">
              <w:rPr>
                <w:b/>
                <w:sz w:val="24"/>
                <w:lang w:bidi="uk-UA"/>
              </w:rPr>
              <w:t>Показники ефективності</w:t>
            </w:r>
          </w:p>
        </w:tc>
        <w:tc>
          <w:tcPr>
            <w:tcW w:w="1842" w:type="dxa"/>
            <w:shd w:val="clear" w:color="auto" w:fill="auto"/>
            <w:tcMar>
              <w:top w:w="100" w:type="dxa"/>
              <w:left w:w="100" w:type="dxa"/>
              <w:bottom w:w="100" w:type="dxa"/>
              <w:right w:w="100" w:type="dxa"/>
            </w:tcMar>
          </w:tcPr>
          <w:p w14:paraId="6961AA2D" w14:textId="77777777"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767697">
              <w:rPr>
                <w:b/>
                <w:sz w:val="24"/>
                <w:lang w:bidi="uk-UA"/>
              </w:rPr>
              <w:t>Термін реалізації</w:t>
            </w:r>
          </w:p>
        </w:tc>
        <w:tc>
          <w:tcPr>
            <w:tcW w:w="3261" w:type="dxa"/>
            <w:shd w:val="clear" w:color="auto" w:fill="auto"/>
            <w:tcMar>
              <w:top w:w="100" w:type="dxa"/>
              <w:left w:w="100" w:type="dxa"/>
              <w:bottom w:w="100" w:type="dxa"/>
              <w:right w:w="100" w:type="dxa"/>
            </w:tcMar>
          </w:tcPr>
          <w:p w14:paraId="62CA7BAE" w14:textId="77777777" w:rsidR="003F6CC5" w:rsidRPr="00767697" w:rsidRDefault="003F6CC5" w:rsidP="00B65F0B">
            <w:pPr>
              <w:widowControl w:val="0"/>
              <w:rPr>
                <w:rFonts w:ascii="Times New Roman" w:eastAsia="Times New Roman" w:hAnsi="Times New Roman" w:cs="Times New Roman"/>
                <w:b/>
                <w:sz w:val="24"/>
                <w:szCs w:val="24"/>
              </w:rPr>
            </w:pPr>
            <w:r w:rsidRPr="00767697">
              <w:rPr>
                <w:b/>
                <w:sz w:val="24"/>
                <w:lang w:bidi="uk-UA"/>
              </w:rPr>
              <w:t>Назва продукту</w:t>
            </w:r>
          </w:p>
        </w:tc>
        <w:tc>
          <w:tcPr>
            <w:tcW w:w="2126" w:type="dxa"/>
          </w:tcPr>
          <w:p w14:paraId="20EFC278" w14:textId="3AC42CBC" w:rsidR="003F6CC5" w:rsidRPr="00767697" w:rsidRDefault="007A668C" w:rsidP="00B65F0B">
            <w:pPr>
              <w:widowControl w:val="0"/>
              <w:rPr>
                <w:rFonts w:ascii="Times New Roman" w:eastAsia="Times New Roman" w:hAnsi="Times New Roman" w:cs="Times New Roman"/>
                <w:b/>
                <w:sz w:val="24"/>
                <w:szCs w:val="24"/>
              </w:rPr>
            </w:pPr>
            <w:r w:rsidRPr="00767697">
              <w:rPr>
                <w:b/>
                <w:sz w:val="24"/>
                <w:lang w:bidi="uk-UA"/>
              </w:rPr>
              <w:t>Виконавці та партнери по співпраці</w:t>
            </w:r>
          </w:p>
        </w:tc>
      </w:tr>
      <w:tr w:rsidR="003F6CC5" w:rsidRPr="008A204B" w14:paraId="44664245" w14:textId="29042746" w:rsidTr="00871E47">
        <w:trPr>
          <w:trHeight w:val="420"/>
        </w:trPr>
        <w:tc>
          <w:tcPr>
            <w:tcW w:w="2083" w:type="dxa"/>
            <w:vMerge w:val="restart"/>
            <w:shd w:val="clear" w:color="auto" w:fill="auto"/>
            <w:tcMar>
              <w:top w:w="100" w:type="dxa"/>
              <w:left w:w="100" w:type="dxa"/>
              <w:bottom w:w="100" w:type="dxa"/>
              <w:right w:w="100" w:type="dxa"/>
            </w:tcMar>
          </w:tcPr>
          <w:p w14:paraId="120DB1B1" w14:textId="194EF166"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lang w:bidi="uk-UA"/>
              </w:rPr>
              <w:t>1. Покращення якості та доступності державних послуг, спрямованих на національні та етнічні меншини і людей з досвідом міграції, через:</w:t>
            </w:r>
          </w:p>
        </w:tc>
        <w:tc>
          <w:tcPr>
            <w:tcW w:w="2693" w:type="dxa"/>
            <w:shd w:val="clear" w:color="auto" w:fill="auto"/>
            <w:tcMar>
              <w:top w:w="100" w:type="dxa"/>
              <w:left w:w="100" w:type="dxa"/>
              <w:bottom w:w="100" w:type="dxa"/>
              <w:right w:w="100" w:type="dxa"/>
            </w:tcMar>
          </w:tcPr>
          <w:p w14:paraId="3266892D" w14:textId="5E7359BB"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lang w:bidi="uk-UA"/>
              </w:rPr>
              <w:t>1) розвиток діяльності інформаційного пункту для людей з досвідом міграції з точки зору комплексності послуг та помітності;</w:t>
            </w:r>
          </w:p>
        </w:tc>
        <w:tc>
          <w:tcPr>
            <w:tcW w:w="2552" w:type="dxa"/>
          </w:tcPr>
          <w:p w14:paraId="7E344F10"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lang w:bidi="uk-UA"/>
              </w:rPr>
              <w:t xml:space="preserve">Кількість бенефіціарів, які скористалися допомогою Інформаційного пункту для іноземців </w:t>
            </w:r>
          </w:p>
          <w:p w14:paraId="062E664D" w14:textId="331315B3"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344AF2DA"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2197841C"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24BF7045"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22A94DD4" w14:textId="0BA332EB"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42" w:type="dxa"/>
            <w:shd w:val="clear" w:color="auto" w:fill="auto"/>
            <w:tcMar>
              <w:top w:w="100" w:type="dxa"/>
              <w:left w:w="100" w:type="dxa"/>
              <w:bottom w:w="100" w:type="dxa"/>
              <w:right w:w="100" w:type="dxa"/>
            </w:tcMar>
          </w:tcPr>
          <w:p w14:paraId="541B869F" w14:textId="77777777" w:rsidR="003F6CC5" w:rsidRPr="00003FFE"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003FFE">
              <w:rPr>
                <w:lang w:bidi="uk-UA"/>
              </w:rPr>
              <w:t>дія безперервного характеру</w:t>
            </w:r>
          </w:p>
        </w:tc>
        <w:tc>
          <w:tcPr>
            <w:tcW w:w="3261" w:type="dxa"/>
            <w:shd w:val="clear" w:color="auto" w:fill="auto"/>
            <w:tcMar>
              <w:top w:w="100" w:type="dxa"/>
              <w:left w:w="100" w:type="dxa"/>
              <w:bottom w:w="100" w:type="dxa"/>
              <w:right w:w="100" w:type="dxa"/>
            </w:tcMar>
          </w:tcPr>
          <w:p w14:paraId="3F085BFA"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8A204B">
              <w:rPr>
                <w:lang w:bidi="uk-UA"/>
              </w:rPr>
              <w:t>Стратегія розвитку інформаційного пункту</w:t>
            </w:r>
          </w:p>
          <w:p w14:paraId="3EBD53F9"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6152E69F" w14:textId="76FEFDDC"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i/>
              </w:rPr>
            </w:pPr>
          </w:p>
        </w:tc>
        <w:tc>
          <w:tcPr>
            <w:tcW w:w="2126" w:type="dxa"/>
          </w:tcPr>
          <w:p w14:paraId="1F636C51" w14:textId="29CF27FF" w:rsidR="003F6CC5" w:rsidRPr="008A204B" w:rsidRDefault="007A525B"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767697">
              <w:rPr>
                <w:lang w:bidi="uk-UA"/>
              </w:rPr>
              <w:t>Координатор програм з неурядовими організаціями</w:t>
            </w:r>
          </w:p>
        </w:tc>
      </w:tr>
      <w:tr w:rsidR="003F6CC5" w:rsidRPr="008A204B" w14:paraId="5737C584" w14:textId="443F28A1" w:rsidTr="00871E47">
        <w:trPr>
          <w:trHeight w:val="420"/>
        </w:trPr>
        <w:tc>
          <w:tcPr>
            <w:tcW w:w="2083" w:type="dxa"/>
            <w:vMerge/>
            <w:shd w:val="clear" w:color="auto" w:fill="auto"/>
            <w:tcMar>
              <w:top w:w="100" w:type="dxa"/>
              <w:left w:w="100" w:type="dxa"/>
              <w:bottom w:w="100" w:type="dxa"/>
              <w:right w:w="100" w:type="dxa"/>
            </w:tcMar>
          </w:tcPr>
          <w:p w14:paraId="2209377F"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6A2C23A" w14:textId="16D2CEDB" w:rsidR="003F6CC5" w:rsidRPr="00B65F0B" w:rsidRDefault="003F6CC5" w:rsidP="00B65F0B">
            <w:pPr>
              <w:rPr>
                <w:rFonts w:ascii="Times New Roman" w:eastAsia="Times New Roman" w:hAnsi="Times New Roman" w:cs="Times New Roman"/>
              </w:rPr>
            </w:pPr>
            <w:r w:rsidRPr="00B65F0B">
              <w:rPr>
                <w:lang w:bidi="uk-UA"/>
              </w:rPr>
              <w:t>2) розробк</w:t>
            </w:r>
            <w:r w:rsidR="000E04BF">
              <w:rPr>
                <w:lang w:bidi="uk-UA"/>
              </w:rPr>
              <w:t>у</w:t>
            </w:r>
            <w:r w:rsidRPr="00B65F0B">
              <w:rPr>
                <w:lang w:bidi="uk-UA"/>
              </w:rPr>
              <w:t xml:space="preserve"> та впровадження Стратегії міжкультурної комунікації для муніципалітету;</w:t>
            </w:r>
          </w:p>
        </w:tc>
        <w:tc>
          <w:tcPr>
            <w:tcW w:w="2552" w:type="dxa"/>
          </w:tcPr>
          <w:p w14:paraId="3D0202A9" w14:textId="6B7EF4B0"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lang w:bidi="uk-UA"/>
              </w:rPr>
              <w:t>Кількість документів, процедур (послуг), перекладених іноземними мовами</w:t>
            </w:r>
          </w:p>
        </w:tc>
        <w:tc>
          <w:tcPr>
            <w:tcW w:w="1842" w:type="dxa"/>
            <w:shd w:val="clear" w:color="auto" w:fill="auto"/>
            <w:tcMar>
              <w:top w:w="100" w:type="dxa"/>
              <w:left w:w="100" w:type="dxa"/>
              <w:bottom w:w="100" w:type="dxa"/>
              <w:right w:w="100" w:type="dxa"/>
            </w:tcMar>
          </w:tcPr>
          <w:p w14:paraId="112CF433" w14:textId="1C7907C3"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767697">
              <w:rPr>
                <w:lang w:bidi="uk-UA"/>
              </w:rPr>
              <w:t>дія безперервного характеру</w:t>
            </w:r>
          </w:p>
        </w:tc>
        <w:tc>
          <w:tcPr>
            <w:tcW w:w="3261" w:type="dxa"/>
            <w:shd w:val="clear" w:color="auto" w:fill="auto"/>
            <w:tcMar>
              <w:top w:w="100" w:type="dxa"/>
              <w:left w:w="100" w:type="dxa"/>
              <w:bottom w:w="100" w:type="dxa"/>
              <w:right w:w="100" w:type="dxa"/>
            </w:tcMar>
          </w:tcPr>
          <w:p w14:paraId="3AD4D539" w14:textId="16D60158" w:rsidR="00B250E9" w:rsidRPr="00767697" w:rsidRDefault="001D7AB6" w:rsidP="00B65F0B">
            <w:pPr>
              <w:widowControl w:val="0"/>
              <w:pBdr>
                <w:top w:val="nil"/>
                <w:left w:val="nil"/>
                <w:bottom w:val="nil"/>
                <w:right w:val="nil"/>
                <w:between w:val="nil"/>
              </w:pBdr>
              <w:spacing w:line="240" w:lineRule="auto"/>
              <w:rPr>
                <w:rFonts w:ascii="Times New Roman" w:eastAsia="Times New Roman" w:hAnsi="Times New Roman" w:cs="Times New Roman"/>
                <w:i/>
              </w:rPr>
            </w:pPr>
            <w:r w:rsidRPr="00767697">
              <w:rPr>
                <w:lang w:bidi="uk-UA"/>
              </w:rPr>
              <w:t>Розроблена стратегія міжкультурної комунікації</w:t>
            </w:r>
          </w:p>
          <w:p w14:paraId="61BAD2D9" w14:textId="742E99F2" w:rsidR="00B250E9" w:rsidRPr="00767697" w:rsidRDefault="00B250E9" w:rsidP="00B65F0B">
            <w:pPr>
              <w:ind w:left="179"/>
              <w:rPr>
                <w:rFonts w:ascii="Times New Roman" w:eastAsia="Times New Roman" w:hAnsi="Times New Roman" w:cs="Times New Roman"/>
                <w:i/>
              </w:rPr>
            </w:pPr>
          </w:p>
        </w:tc>
        <w:tc>
          <w:tcPr>
            <w:tcW w:w="2126" w:type="dxa"/>
          </w:tcPr>
          <w:p w14:paraId="017D0402" w14:textId="21C5E88F" w:rsidR="001D7AB6" w:rsidRPr="00C95ADB" w:rsidRDefault="007A525B" w:rsidP="00B65F0B">
            <w:pPr>
              <w:rPr>
                <w:rFonts w:ascii="Times New Roman" w:eastAsia="Times New Roman" w:hAnsi="Times New Roman" w:cs="Times New Roman"/>
                <w:spacing w:val="-8"/>
              </w:rPr>
            </w:pPr>
            <w:r w:rsidRPr="00C95ADB">
              <w:rPr>
                <w:spacing w:val="-8"/>
                <w:lang w:bidi="uk-UA"/>
              </w:rPr>
              <w:t>Координатор програми у співпраці з відповідними підрозділами адміністрації та муніципальними одиницями, а також з неурядовими організаціями</w:t>
            </w:r>
          </w:p>
          <w:p w14:paraId="46069416" w14:textId="5F05FB4C"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r>
      <w:tr w:rsidR="003F6CC5" w:rsidRPr="008A204B" w14:paraId="607F6821" w14:textId="056BE38B" w:rsidTr="00871E47">
        <w:trPr>
          <w:trHeight w:val="1440"/>
        </w:trPr>
        <w:tc>
          <w:tcPr>
            <w:tcW w:w="2083" w:type="dxa"/>
            <w:vMerge/>
            <w:shd w:val="clear" w:color="auto" w:fill="auto"/>
            <w:tcMar>
              <w:top w:w="100" w:type="dxa"/>
              <w:left w:w="100" w:type="dxa"/>
              <w:bottom w:w="100" w:type="dxa"/>
              <w:right w:w="100" w:type="dxa"/>
            </w:tcMar>
          </w:tcPr>
          <w:p w14:paraId="11A14E5E"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744837D3" w14:textId="4E1595C1" w:rsidR="003F6CC5" w:rsidRPr="00B65F0B" w:rsidRDefault="003F6CC5" w:rsidP="00B65F0B">
            <w:pPr>
              <w:rPr>
                <w:rFonts w:ascii="Times New Roman" w:eastAsia="Times New Roman" w:hAnsi="Times New Roman" w:cs="Times New Roman"/>
              </w:rPr>
            </w:pPr>
            <w:r w:rsidRPr="00B65F0B">
              <w:rPr>
                <w:lang w:bidi="uk-UA"/>
              </w:rPr>
              <w:t>3) оновлення привітального пакет</w:t>
            </w:r>
            <w:r w:rsidR="00364DAD">
              <w:rPr>
                <w:lang w:bidi="uk-UA"/>
              </w:rPr>
              <w:t>а</w:t>
            </w:r>
            <w:r w:rsidRPr="00B65F0B">
              <w:rPr>
                <w:lang w:bidi="uk-UA"/>
              </w:rPr>
              <w:t xml:space="preserve"> для людей з досвідом міграції;</w:t>
            </w:r>
          </w:p>
        </w:tc>
        <w:tc>
          <w:tcPr>
            <w:tcW w:w="2552" w:type="dxa"/>
            <w:shd w:val="clear" w:color="auto" w:fill="auto"/>
          </w:tcPr>
          <w:p w14:paraId="11928507" w14:textId="1424C09C"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lang w:bidi="uk-UA"/>
              </w:rPr>
              <w:t>Кількість оновлень пакет</w:t>
            </w:r>
            <w:r w:rsidR="00364DAD">
              <w:rPr>
                <w:lang w:bidi="uk-UA"/>
              </w:rPr>
              <w:t>а</w:t>
            </w:r>
          </w:p>
        </w:tc>
        <w:tc>
          <w:tcPr>
            <w:tcW w:w="1842" w:type="dxa"/>
            <w:shd w:val="clear" w:color="auto" w:fill="auto"/>
            <w:tcMar>
              <w:top w:w="100" w:type="dxa"/>
              <w:left w:w="100" w:type="dxa"/>
              <w:bottom w:w="100" w:type="dxa"/>
              <w:right w:w="100" w:type="dxa"/>
            </w:tcMar>
          </w:tcPr>
          <w:p w14:paraId="3D061C42" w14:textId="142C75A9"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767697">
              <w:rPr>
                <w:lang w:bidi="uk-UA"/>
              </w:rPr>
              <w:t>до 31 грудня 2028 р.</w:t>
            </w:r>
          </w:p>
        </w:tc>
        <w:tc>
          <w:tcPr>
            <w:tcW w:w="3261" w:type="dxa"/>
            <w:shd w:val="clear" w:color="auto" w:fill="auto"/>
            <w:tcMar>
              <w:top w:w="100" w:type="dxa"/>
              <w:left w:w="100" w:type="dxa"/>
              <w:bottom w:w="100" w:type="dxa"/>
              <w:right w:w="100" w:type="dxa"/>
            </w:tcMar>
          </w:tcPr>
          <w:p w14:paraId="766D771C" w14:textId="0F06D126" w:rsidR="003F6CC5" w:rsidRPr="00767697" w:rsidRDefault="002B18EF" w:rsidP="00B65F0B">
            <w:pPr>
              <w:widowControl w:val="0"/>
              <w:pBdr>
                <w:top w:val="nil"/>
                <w:left w:val="nil"/>
                <w:bottom w:val="nil"/>
                <w:right w:val="nil"/>
                <w:between w:val="nil"/>
              </w:pBdr>
              <w:spacing w:line="240" w:lineRule="auto"/>
              <w:rPr>
                <w:rFonts w:ascii="Times New Roman" w:eastAsia="Times New Roman" w:hAnsi="Times New Roman" w:cs="Times New Roman"/>
                <w:i/>
              </w:rPr>
            </w:pPr>
            <w:r>
              <w:rPr>
                <w:lang w:bidi="uk-UA"/>
              </w:rPr>
              <w:t>Оновлений привітальний пакет</w:t>
            </w:r>
          </w:p>
        </w:tc>
        <w:tc>
          <w:tcPr>
            <w:tcW w:w="2126" w:type="dxa"/>
          </w:tcPr>
          <w:p w14:paraId="74F8BDBB" w14:textId="4081875B" w:rsidR="001D7AB6" w:rsidRPr="00767697" w:rsidRDefault="00E33DDB" w:rsidP="00B65F0B">
            <w:pPr>
              <w:rPr>
                <w:rFonts w:ascii="Times New Roman" w:eastAsia="Times New Roman" w:hAnsi="Times New Roman" w:cs="Times New Roman"/>
              </w:rPr>
            </w:pPr>
            <w:r w:rsidRPr="00767697">
              <w:rPr>
                <w:lang w:bidi="uk-UA"/>
              </w:rPr>
              <w:t>Координатор програми у співпраці з відповідними підрозділами адміністрації та муніципальними одиницями, а також з неурядовими організаціями</w:t>
            </w:r>
          </w:p>
          <w:p w14:paraId="1704ECEB" w14:textId="0593B309"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r>
      <w:tr w:rsidR="003F6CC5" w:rsidRPr="008A204B" w14:paraId="6668A419" w14:textId="3301A74C" w:rsidTr="00871E47">
        <w:trPr>
          <w:trHeight w:val="420"/>
        </w:trPr>
        <w:tc>
          <w:tcPr>
            <w:tcW w:w="2083" w:type="dxa"/>
            <w:vMerge/>
            <w:shd w:val="clear" w:color="auto" w:fill="auto"/>
            <w:tcMar>
              <w:top w:w="100" w:type="dxa"/>
              <w:left w:w="100" w:type="dxa"/>
              <w:bottom w:w="100" w:type="dxa"/>
              <w:right w:w="100" w:type="dxa"/>
            </w:tcMar>
          </w:tcPr>
          <w:p w14:paraId="12CA96AD"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010338C7" w14:textId="26E93415" w:rsidR="003F6CC5" w:rsidRPr="00C95ADB" w:rsidRDefault="003F6CC5" w:rsidP="00B65F0B">
            <w:pPr>
              <w:rPr>
                <w:rFonts w:ascii="Times New Roman" w:eastAsia="Times New Roman" w:hAnsi="Times New Roman" w:cs="Times New Roman"/>
                <w:spacing w:val="-10"/>
              </w:rPr>
            </w:pPr>
            <w:r w:rsidRPr="00C95ADB">
              <w:rPr>
                <w:spacing w:val="-10"/>
                <w:lang w:bidi="uk-UA"/>
              </w:rPr>
              <w:t>4) проведення навчальних заходів для осіб, які працюють в адміністрації, муніципальних одиницях та районах міста Кракова на тему доступності адміністрації для національних та етнічних меншин і людей з досвідом міграції, а також на тему міжкультурної комунікації та протидії дискримінації;</w:t>
            </w:r>
          </w:p>
        </w:tc>
        <w:tc>
          <w:tcPr>
            <w:tcW w:w="2552" w:type="dxa"/>
          </w:tcPr>
          <w:p w14:paraId="73A5DA2B" w14:textId="26966EBD" w:rsidR="00B60EA1" w:rsidRPr="00B65F0B" w:rsidRDefault="001D7AB6" w:rsidP="00B65F0B">
            <w:pPr>
              <w:widowControl w:val="0"/>
              <w:pBdr>
                <w:top w:val="nil"/>
                <w:left w:val="nil"/>
                <w:bottom w:val="nil"/>
                <w:right w:val="nil"/>
                <w:between w:val="nil"/>
              </w:pBdr>
              <w:spacing w:line="240" w:lineRule="auto"/>
              <w:rPr>
                <w:rFonts w:ascii="Times New Roman" w:eastAsia="Times New Roman" w:hAnsi="Times New Roman" w:cs="Times New Roman"/>
                <w:iCs/>
              </w:rPr>
            </w:pPr>
            <w:r w:rsidRPr="00B65F0B">
              <w:rPr>
                <w:lang w:bidi="uk-UA"/>
              </w:rPr>
              <w:t xml:space="preserve">Кількість осіб, що пройшли навчання </w:t>
            </w:r>
          </w:p>
        </w:tc>
        <w:tc>
          <w:tcPr>
            <w:tcW w:w="1842" w:type="dxa"/>
            <w:shd w:val="clear" w:color="auto" w:fill="auto"/>
            <w:tcMar>
              <w:top w:w="100" w:type="dxa"/>
              <w:left w:w="100" w:type="dxa"/>
              <w:bottom w:w="100" w:type="dxa"/>
              <w:right w:w="100" w:type="dxa"/>
            </w:tcMar>
          </w:tcPr>
          <w:p w14:paraId="3CAFA673"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lang w:bidi="uk-UA"/>
              </w:rPr>
              <w:t>дія безперервного характеру</w:t>
            </w:r>
          </w:p>
        </w:tc>
        <w:tc>
          <w:tcPr>
            <w:tcW w:w="3261" w:type="dxa"/>
            <w:shd w:val="clear" w:color="auto" w:fill="auto"/>
            <w:tcMar>
              <w:top w:w="100" w:type="dxa"/>
              <w:left w:w="100" w:type="dxa"/>
              <w:bottom w:w="100" w:type="dxa"/>
              <w:right w:w="100" w:type="dxa"/>
            </w:tcMar>
          </w:tcPr>
          <w:p w14:paraId="724BF0FA" w14:textId="24E5B14B" w:rsidR="003F6CC5" w:rsidRPr="00767697" w:rsidRDefault="00E33DDB" w:rsidP="00B65F0B">
            <w:pPr>
              <w:widowControl w:val="0"/>
              <w:pBdr>
                <w:top w:val="nil"/>
                <w:left w:val="nil"/>
                <w:bottom w:val="nil"/>
                <w:right w:val="nil"/>
                <w:between w:val="nil"/>
              </w:pBdr>
              <w:spacing w:line="240" w:lineRule="auto"/>
              <w:rPr>
                <w:rFonts w:ascii="Times New Roman" w:eastAsia="Times New Roman" w:hAnsi="Times New Roman" w:cs="Times New Roman"/>
                <w:i/>
              </w:rPr>
            </w:pPr>
            <w:r w:rsidRPr="00767697">
              <w:rPr>
                <w:lang w:bidi="uk-UA"/>
              </w:rPr>
              <w:t>Проведені навчання</w:t>
            </w:r>
          </w:p>
        </w:tc>
        <w:tc>
          <w:tcPr>
            <w:tcW w:w="2126" w:type="dxa"/>
          </w:tcPr>
          <w:p w14:paraId="617BE3BA" w14:textId="610A5A6F" w:rsidR="003F6CC5" w:rsidRPr="00767697" w:rsidRDefault="00E33DDB"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767697">
              <w:rPr>
                <w:lang w:bidi="uk-UA"/>
              </w:rPr>
              <w:t>Координатор Програми у співпраці з підрозділом, відповідальним за організацію навчальних заходів в адміністрації спільно з неурядовими організаціями</w:t>
            </w:r>
          </w:p>
        </w:tc>
      </w:tr>
      <w:tr w:rsidR="003F6CC5" w:rsidRPr="008A204B" w14:paraId="2E2AA0EE" w14:textId="7BC6245C" w:rsidTr="00871E47">
        <w:trPr>
          <w:trHeight w:val="420"/>
        </w:trPr>
        <w:tc>
          <w:tcPr>
            <w:tcW w:w="2083" w:type="dxa"/>
            <w:vMerge/>
            <w:shd w:val="clear" w:color="auto" w:fill="auto"/>
            <w:tcMar>
              <w:top w:w="100" w:type="dxa"/>
              <w:left w:w="100" w:type="dxa"/>
              <w:bottom w:w="100" w:type="dxa"/>
              <w:right w:w="100" w:type="dxa"/>
            </w:tcMar>
          </w:tcPr>
          <w:p w14:paraId="16A686DF"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0D90DCFA" w14:textId="1290296B" w:rsidR="003F6CC5" w:rsidRPr="00C95ADB" w:rsidRDefault="003F6CC5" w:rsidP="00B65F0B">
            <w:pPr>
              <w:rPr>
                <w:rFonts w:ascii="Times New Roman" w:eastAsia="Times New Roman" w:hAnsi="Times New Roman" w:cs="Times New Roman"/>
                <w:spacing w:val="-8"/>
              </w:rPr>
            </w:pPr>
            <w:r w:rsidRPr="00C95ADB">
              <w:rPr>
                <w:spacing w:val="-8"/>
                <w:lang w:bidi="uk-UA"/>
              </w:rPr>
              <w:t xml:space="preserve">5) моніторинг публічних послуг, що надаються муніципалітетом, з точки </w:t>
            </w:r>
            <w:r w:rsidRPr="00C95ADB">
              <w:rPr>
                <w:spacing w:val="-8"/>
                <w:lang w:bidi="uk-UA"/>
              </w:rPr>
              <w:lastRenderedPageBreak/>
              <w:t>зору їх доступності для національних та етнічних меншин і людей з досвідом міграції;</w:t>
            </w:r>
          </w:p>
        </w:tc>
        <w:tc>
          <w:tcPr>
            <w:tcW w:w="2552" w:type="dxa"/>
            <w:shd w:val="clear" w:color="auto" w:fill="auto"/>
          </w:tcPr>
          <w:p w14:paraId="097A0CA2" w14:textId="4F9FD214"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lang w:bidi="uk-UA"/>
              </w:rPr>
              <w:lastRenderedPageBreak/>
              <w:t>Кількість позитивних і негативних оцінок, отриманих в опитуваннях</w:t>
            </w:r>
          </w:p>
        </w:tc>
        <w:tc>
          <w:tcPr>
            <w:tcW w:w="1842" w:type="dxa"/>
            <w:shd w:val="clear" w:color="auto" w:fill="auto"/>
            <w:tcMar>
              <w:top w:w="100" w:type="dxa"/>
              <w:left w:w="100" w:type="dxa"/>
              <w:bottom w:w="100" w:type="dxa"/>
              <w:right w:w="100" w:type="dxa"/>
            </w:tcMar>
          </w:tcPr>
          <w:p w14:paraId="2A4363F7" w14:textId="6F6F0DC8" w:rsidR="003F6CC5" w:rsidRPr="00B65F0B" w:rsidRDefault="00EE500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lang w:bidi="uk-UA"/>
              </w:rPr>
              <w:t>до 31 грудня 2028 р.</w:t>
            </w:r>
          </w:p>
        </w:tc>
        <w:tc>
          <w:tcPr>
            <w:tcW w:w="3261" w:type="dxa"/>
            <w:shd w:val="clear" w:color="auto" w:fill="auto"/>
            <w:tcMar>
              <w:top w:w="100" w:type="dxa"/>
              <w:left w:w="100" w:type="dxa"/>
              <w:bottom w:w="100" w:type="dxa"/>
              <w:right w:w="100" w:type="dxa"/>
            </w:tcMar>
          </w:tcPr>
          <w:p w14:paraId="0551E94E" w14:textId="670D6C51" w:rsidR="003F6CC5" w:rsidRPr="00A835A3" w:rsidRDefault="007743F3"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lang w:bidi="uk-UA"/>
              </w:rPr>
              <w:t>Підготовлений звіт про моніторинг</w:t>
            </w:r>
          </w:p>
          <w:p w14:paraId="685FC961" w14:textId="77777777" w:rsidR="00B250E9" w:rsidRPr="00A835A3" w:rsidRDefault="00B250E9"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765ECEA6" w14:textId="777A5FF6" w:rsidR="00B250E9" w:rsidRPr="00A835A3" w:rsidRDefault="00B250E9"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126" w:type="dxa"/>
          </w:tcPr>
          <w:p w14:paraId="7B6DE1D1" w14:textId="2D9F160E" w:rsidR="003F6CC5" w:rsidRPr="00C95ADB" w:rsidRDefault="00E33DDB" w:rsidP="00B65F0B">
            <w:pPr>
              <w:widowControl w:val="0"/>
              <w:pBdr>
                <w:top w:val="nil"/>
                <w:left w:val="nil"/>
                <w:bottom w:val="nil"/>
                <w:right w:val="nil"/>
                <w:between w:val="nil"/>
              </w:pBdr>
              <w:spacing w:line="240" w:lineRule="auto"/>
              <w:rPr>
                <w:rFonts w:ascii="Times New Roman" w:eastAsia="Times New Roman" w:hAnsi="Times New Roman" w:cs="Times New Roman"/>
                <w:spacing w:val="-8"/>
              </w:rPr>
            </w:pPr>
            <w:r w:rsidRPr="00C95ADB">
              <w:rPr>
                <w:spacing w:val="-8"/>
                <w:lang w:bidi="uk-UA"/>
              </w:rPr>
              <w:t xml:space="preserve">Координатор Програми у співпраці з підрозділами, </w:t>
            </w:r>
            <w:r w:rsidRPr="00C95ADB">
              <w:rPr>
                <w:spacing w:val="-8"/>
                <w:lang w:bidi="uk-UA"/>
              </w:rPr>
              <w:lastRenderedPageBreak/>
              <w:t>відповідальними за роботу пунктів обслуговування мешканців</w:t>
            </w:r>
          </w:p>
        </w:tc>
      </w:tr>
      <w:tr w:rsidR="003F6CC5" w:rsidRPr="008A204B" w14:paraId="1CE0915E" w14:textId="417D0DA1" w:rsidTr="00871E47">
        <w:trPr>
          <w:trHeight w:val="420"/>
        </w:trPr>
        <w:tc>
          <w:tcPr>
            <w:tcW w:w="2083" w:type="dxa"/>
            <w:vMerge/>
            <w:shd w:val="clear" w:color="auto" w:fill="auto"/>
            <w:tcMar>
              <w:top w:w="100" w:type="dxa"/>
              <w:left w:w="100" w:type="dxa"/>
              <w:bottom w:w="100" w:type="dxa"/>
              <w:right w:w="100" w:type="dxa"/>
            </w:tcMar>
          </w:tcPr>
          <w:p w14:paraId="346C9038"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43E5924E" w14:textId="757FD837" w:rsidR="003F6CC5" w:rsidRPr="00B65F0B" w:rsidRDefault="003F6CC5" w:rsidP="00B65F0B">
            <w:pPr>
              <w:rPr>
                <w:rFonts w:ascii="Times New Roman" w:eastAsia="Times New Roman" w:hAnsi="Times New Roman" w:cs="Times New Roman"/>
              </w:rPr>
            </w:pPr>
            <w:r w:rsidRPr="00B65F0B">
              <w:rPr>
                <w:lang w:bidi="uk-UA"/>
              </w:rPr>
              <w:t>6) проведення соціальних досліджень у сфері міграції та мультикультуралізму, зокрема через реалізацію проєкту «Обсерваторія мультикультуралізму та міграції»;</w:t>
            </w:r>
          </w:p>
        </w:tc>
        <w:tc>
          <w:tcPr>
            <w:tcW w:w="2552" w:type="dxa"/>
          </w:tcPr>
          <w:p w14:paraId="592A8BA2" w14:textId="2DF77C40" w:rsidR="003F6CC5" w:rsidRPr="00B65F0B" w:rsidRDefault="00EE500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lang w:bidi="uk-UA"/>
              </w:rPr>
              <w:t>Кількість звітів</w:t>
            </w:r>
          </w:p>
        </w:tc>
        <w:tc>
          <w:tcPr>
            <w:tcW w:w="1842" w:type="dxa"/>
            <w:shd w:val="clear" w:color="auto" w:fill="auto"/>
            <w:tcMar>
              <w:top w:w="100" w:type="dxa"/>
              <w:left w:w="100" w:type="dxa"/>
              <w:bottom w:w="100" w:type="dxa"/>
              <w:right w:w="100" w:type="dxa"/>
            </w:tcMar>
          </w:tcPr>
          <w:p w14:paraId="503BA2C3" w14:textId="468344A0" w:rsidR="003F6CC5" w:rsidRPr="00B65F0B" w:rsidRDefault="00EE500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lang w:bidi="uk-UA"/>
              </w:rPr>
              <w:t>дія безперервного характеру</w:t>
            </w:r>
          </w:p>
        </w:tc>
        <w:tc>
          <w:tcPr>
            <w:tcW w:w="3261" w:type="dxa"/>
            <w:shd w:val="clear" w:color="auto" w:fill="auto"/>
            <w:tcMar>
              <w:top w:w="100" w:type="dxa"/>
              <w:left w:w="100" w:type="dxa"/>
              <w:bottom w:w="100" w:type="dxa"/>
              <w:right w:w="100" w:type="dxa"/>
            </w:tcMar>
          </w:tcPr>
          <w:p w14:paraId="1ADFF5AC" w14:textId="5243D41D" w:rsidR="003F6CC5" w:rsidRPr="00A835A3" w:rsidRDefault="007743F3"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lang w:bidi="uk-UA"/>
              </w:rPr>
              <w:t>Підготовлений звіт про дослідження</w:t>
            </w:r>
          </w:p>
        </w:tc>
        <w:tc>
          <w:tcPr>
            <w:tcW w:w="2126" w:type="dxa"/>
          </w:tcPr>
          <w:p w14:paraId="7580B952" w14:textId="09D5368D" w:rsidR="003F6CC5" w:rsidRPr="00A835A3" w:rsidRDefault="00882349"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Координатор Програми разом з дослідницькими центрами</w:t>
            </w:r>
          </w:p>
        </w:tc>
      </w:tr>
      <w:tr w:rsidR="003F6CC5" w:rsidRPr="008A204B" w14:paraId="5FCE26D4" w14:textId="665264D7" w:rsidTr="00871E47">
        <w:trPr>
          <w:trHeight w:val="420"/>
        </w:trPr>
        <w:tc>
          <w:tcPr>
            <w:tcW w:w="2083" w:type="dxa"/>
            <w:vMerge w:val="restart"/>
            <w:shd w:val="clear" w:color="auto" w:fill="auto"/>
            <w:tcMar>
              <w:top w:w="100" w:type="dxa"/>
              <w:left w:w="100" w:type="dxa"/>
              <w:bottom w:w="100" w:type="dxa"/>
              <w:right w:w="100" w:type="dxa"/>
            </w:tcMar>
          </w:tcPr>
          <w:p w14:paraId="0C5461BF" w14:textId="043975F9" w:rsidR="003F6CC5" w:rsidRPr="008A204B" w:rsidRDefault="003F6CC5" w:rsidP="00B65F0B">
            <w:pPr>
              <w:rPr>
                <w:rFonts w:ascii="Times New Roman" w:eastAsia="Times New Roman" w:hAnsi="Times New Roman" w:cs="Times New Roman"/>
              </w:rPr>
            </w:pPr>
            <w:r w:rsidRPr="008A204B">
              <w:rPr>
                <w:lang w:bidi="uk-UA"/>
              </w:rPr>
              <w:t>2. Розробка системних рамок взаємодії муніципалітету з представниками національних та етнічних меншин і людьми з досвідом міграції, заснованих на рішеннях соціальної деліберативної демократії через:</w:t>
            </w:r>
          </w:p>
        </w:tc>
        <w:tc>
          <w:tcPr>
            <w:tcW w:w="2693" w:type="dxa"/>
            <w:shd w:val="clear" w:color="auto" w:fill="auto"/>
            <w:tcMar>
              <w:top w:w="100" w:type="dxa"/>
              <w:left w:w="100" w:type="dxa"/>
              <w:bottom w:w="100" w:type="dxa"/>
              <w:right w:w="100" w:type="dxa"/>
            </w:tcMar>
          </w:tcPr>
          <w:p w14:paraId="1C368CE8" w14:textId="60FDE83A" w:rsidR="003F6CC5" w:rsidRPr="00A835A3" w:rsidRDefault="003F6CC5" w:rsidP="00B65F0B">
            <w:pPr>
              <w:rPr>
                <w:rFonts w:ascii="Times New Roman" w:eastAsia="Times New Roman" w:hAnsi="Times New Roman" w:cs="Times New Roman"/>
              </w:rPr>
            </w:pPr>
            <w:r w:rsidRPr="00A835A3">
              <w:rPr>
                <w:lang w:bidi="uk-UA"/>
              </w:rPr>
              <w:t>1) створення основи для міжсекторної співпраці - державного управління, бізнесу, дослідницьких центрів, неурядових організацій та місцевої громади, залежно від потреб та поточних викликів.</w:t>
            </w:r>
          </w:p>
        </w:tc>
        <w:tc>
          <w:tcPr>
            <w:tcW w:w="2552" w:type="dxa"/>
          </w:tcPr>
          <w:p w14:paraId="73C85810" w14:textId="510C771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Кількість зустрічей/Кількість учасників зустрічей</w:t>
            </w:r>
          </w:p>
        </w:tc>
        <w:tc>
          <w:tcPr>
            <w:tcW w:w="1842" w:type="dxa"/>
            <w:shd w:val="clear" w:color="auto" w:fill="auto"/>
            <w:tcMar>
              <w:top w:w="100" w:type="dxa"/>
              <w:left w:w="100" w:type="dxa"/>
              <w:bottom w:w="100" w:type="dxa"/>
              <w:right w:w="100" w:type="dxa"/>
            </w:tcMar>
          </w:tcPr>
          <w:p w14:paraId="67E753B6"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дія безперервного характеру</w:t>
            </w:r>
          </w:p>
        </w:tc>
        <w:tc>
          <w:tcPr>
            <w:tcW w:w="3261" w:type="dxa"/>
            <w:shd w:val="clear" w:color="auto" w:fill="auto"/>
            <w:tcMar>
              <w:top w:w="100" w:type="dxa"/>
              <w:left w:w="100" w:type="dxa"/>
              <w:bottom w:w="100" w:type="dxa"/>
              <w:right w:w="100" w:type="dxa"/>
            </w:tcMar>
          </w:tcPr>
          <w:p w14:paraId="7E1752BD" w14:textId="093DD641" w:rsidR="003F6CC5" w:rsidRPr="003C7D09" w:rsidRDefault="003C7D09"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lang w:bidi="uk-UA"/>
              </w:rPr>
              <w:t xml:space="preserve">Створено соціальну платформу, що включає низку механізмів </w:t>
            </w:r>
            <w:r w:rsidR="00127450">
              <w:rPr>
                <w:lang w:bidi="uk-UA"/>
              </w:rPr>
              <w:t>зі</w:t>
            </w:r>
            <w:r>
              <w:rPr>
                <w:lang w:bidi="uk-UA"/>
              </w:rPr>
              <w:t xml:space="preserve"> сфери участі.</w:t>
            </w:r>
          </w:p>
        </w:tc>
        <w:tc>
          <w:tcPr>
            <w:tcW w:w="2126" w:type="dxa"/>
          </w:tcPr>
          <w:p w14:paraId="01F3753C" w14:textId="4CE19EF6" w:rsidR="003F6CC5" w:rsidRPr="00A835A3" w:rsidRDefault="00882349"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Координатор Програми спільно з неурядовими організаціями, бізнесом та дослідницькими центрами.</w:t>
            </w:r>
          </w:p>
        </w:tc>
      </w:tr>
      <w:tr w:rsidR="003F6CC5" w:rsidRPr="008A204B" w14:paraId="49713AF4" w14:textId="73E52C33" w:rsidTr="00871E47">
        <w:trPr>
          <w:trHeight w:val="420"/>
        </w:trPr>
        <w:tc>
          <w:tcPr>
            <w:tcW w:w="2083" w:type="dxa"/>
            <w:vMerge/>
            <w:shd w:val="clear" w:color="auto" w:fill="auto"/>
            <w:tcMar>
              <w:top w:w="100" w:type="dxa"/>
              <w:left w:w="100" w:type="dxa"/>
              <w:bottom w:w="100" w:type="dxa"/>
              <w:right w:w="100" w:type="dxa"/>
            </w:tcMar>
          </w:tcPr>
          <w:p w14:paraId="02B46AC3" w14:textId="77777777" w:rsidR="003F6CC5" w:rsidRPr="008A204B" w:rsidRDefault="003F6CC5" w:rsidP="00C95ADB">
            <w:pPr>
              <w:widowControl w:val="0"/>
              <w:pBdr>
                <w:top w:val="nil"/>
                <w:left w:val="nil"/>
                <w:bottom w:val="nil"/>
                <w:right w:val="nil"/>
                <w:between w:val="nil"/>
              </w:pBdr>
              <w:spacing w:line="252"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E7062DA" w14:textId="5CB9CD5E" w:rsidR="003F6CC5" w:rsidRPr="00C95ADB" w:rsidRDefault="003F6CC5" w:rsidP="00C95ADB">
            <w:pPr>
              <w:spacing w:line="252" w:lineRule="auto"/>
              <w:rPr>
                <w:rFonts w:ascii="Times New Roman" w:eastAsia="Times New Roman" w:hAnsi="Times New Roman" w:cs="Times New Roman"/>
                <w:spacing w:val="-10"/>
              </w:rPr>
            </w:pPr>
            <w:r w:rsidRPr="00C95ADB">
              <w:rPr>
                <w:spacing w:val="-10"/>
                <w:lang w:bidi="uk-UA"/>
              </w:rPr>
              <w:t xml:space="preserve">2) створення Мером міста Кракова окремого структурного підрозділу адміністрації, відповідального за підтримку ініціатив та </w:t>
            </w:r>
            <w:r w:rsidRPr="00C95ADB">
              <w:rPr>
                <w:spacing w:val="-10"/>
                <w:lang w:bidi="uk-UA"/>
              </w:rPr>
              <w:lastRenderedPageBreak/>
              <w:t>співпрацю з представниками національних та етнічних меншин і людьми з досвідом міграції.</w:t>
            </w:r>
          </w:p>
        </w:tc>
        <w:tc>
          <w:tcPr>
            <w:tcW w:w="2552" w:type="dxa"/>
          </w:tcPr>
          <w:p w14:paraId="188D1EE4" w14:textId="6B614252" w:rsidR="003F6CC5" w:rsidRPr="00A835A3" w:rsidRDefault="003F6CC5" w:rsidP="00C95ADB">
            <w:pPr>
              <w:widowControl w:val="0"/>
              <w:pBdr>
                <w:top w:val="nil"/>
                <w:left w:val="nil"/>
                <w:bottom w:val="nil"/>
                <w:right w:val="nil"/>
                <w:between w:val="nil"/>
              </w:pBdr>
              <w:spacing w:line="252" w:lineRule="auto"/>
              <w:rPr>
                <w:rFonts w:ascii="Times New Roman" w:eastAsia="Times New Roman" w:hAnsi="Times New Roman" w:cs="Times New Roman"/>
              </w:rPr>
            </w:pPr>
            <w:r w:rsidRPr="00A835A3">
              <w:rPr>
                <w:lang w:bidi="uk-UA"/>
              </w:rPr>
              <w:lastRenderedPageBreak/>
              <w:t xml:space="preserve">Обсяг коштів, виділених на діяльність відповідного підрозділу, в тому числі на виконання </w:t>
            </w:r>
            <w:r w:rsidRPr="00A835A3">
              <w:rPr>
                <w:lang w:bidi="uk-UA"/>
              </w:rPr>
              <w:lastRenderedPageBreak/>
              <w:t>державних завдань у сфері: діяльність з інтеграції іноземців та діяльність для національних та етнічних меншин</w:t>
            </w:r>
          </w:p>
        </w:tc>
        <w:tc>
          <w:tcPr>
            <w:tcW w:w="1842" w:type="dxa"/>
            <w:shd w:val="clear" w:color="auto" w:fill="auto"/>
            <w:tcMar>
              <w:top w:w="100" w:type="dxa"/>
              <w:left w:w="100" w:type="dxa"/>
              <w:bottom w:w="100" w:type="dxa"/>
              <w:right w:w="100" w:type="dxa"/>
            </w:tcMar>
          </w:tcPr>
          <w:p w14:paraId="78E6C533" w14:textId="77777777" w:rsidR="003F6CC5" w:rsidRPr="00A835A3" w:rsidRDefault="003F6CC5" w:rsidP="00C95ADB">
            <w:pPr>
              <w:widowControl w:val="0"/>
              <w:pBdr>
                <w:top w:val="nil"/>
                <w:left w:val="nil"/>
                <w:bottom w:val="nil"/>
                <w:right w:val="nil"/>
                <w:between w:val="nil"/>
              </w:pBdr>
              <w:spacing w:line="252" w:lineRule="auto"/>
              <w:rPr>
                <w:rFonts w:ascii="Times New Roman" w:eastAsia="Times New Roman" w:hAnsi="Times New Roman" w:cs="Times New Roman"/>
              </w:rPr>
            </w:pPr>
            <w:r w:rsidRPr="00A835A3">
              <w:rPr>
                <w:lang w:bidi="uk-UA"/>
              </w:rPr>
              <w:lastRenderedPageBreak/>
              <w:t>до 31 грудня 2024 р.</w:t>
            </w:r>
          </w:p>
        </w:tc>
        <w:tc>
          <w:tcPr>
            <w:tcW w:w="3261" w:type="dxa"/>
            <w:shd w:val="clear" w:color="auto" w:fill="auto"/>
            <w:tcMar>
              <w:top w:w="100" w:type="dxa"/>
              <w:left w:w="100" w:type="dxa"/>
              <w:bottom w:w="100" w:type="dxa"/>
              <w:right w:w="100" w:type="dxa"/>
            </w:tcMar>
          </w:tcPr>
          <w:p w14:paraId="4A6923E8" w14:textId="77777777" w:rsidR="003F6CC5" w:rsidRPr="00A835A3" w:rsidRDefault="003F6CC5" w:rsidP="00C95ADB">
            <w:pPr>
              <w:widowControl w:val="0"/>
              <w:pBdr>
                <w:top w:val="nil"/>
                <w:left w:val="nil"/>
                <w:bottom w:val="nil"/>
                <w:right w:val="nil"/>
                <w:between w:val="nil"/>
              </w:pBdr>
              <w:spacing w:line="252" w:lineRule="auto"/>
              <w:rPr>
                <w:rFonts w:ascii="Times New Roman" w:eastAsia="Times New Roman" w:hAnsi="Times New Roman" w:cs="Times New Roman"/>
              </w:rPr>
            </w:pPr>
            <w:r w:rsidRPr="00A835A3">
              <w:rPr>
                <w:lang w:bidi="uk-UA"/>
              </w:rPr>
              <w:t xml:space="preserve">Наказ Мера </w:t>
            </w:r>
          </w:p>
          <w:p w14:paraId="7DA0C95C" w14:textId="77777777" w:rsidR="003F6CC5" w:rsidRPr="00A835A3" w:rsidRDefault="003F6CC5" w:rsidP="00C95ADB">
            <w:pPr>
              <w:widowControl w:val="0"/>
              <w:pBdr>
                <w:top w:val="nil"/>
                <w:left w:val="nil"/>
                <w:bottom w:val="nil"/>
                <w:right w:val="nil"/>
                <w:between w:val="nil"/>
              </w:pBdr>
              <w:spacing w:line="252" w:lineRule="auto"/>
              <w:rPr>
                <w:rFonts w:ascii="Times New Roman" w:eastAsia="Times New Roman" w:hAnsi="Times New Roman" w:cs="Times New Roman"/>
              </w:rPr>
            </w:pPr>
          </w:p>
          <w:p w14:paraId="48283475" w14:textId="7C551E7E" w:rsidR="003F6CC5" w:rsidRPr="00A835A3" w:rsidRDefault="003F6CC5" w:rsidP="00C95ADB">
            <w:pPr>
              <w:widowControl w:val="0"/>
              <w:pBdr>
                <w:top w:val="nil"/>
                <w:left w:val="nil"/>
                <w:bottom w:val="nil"/>
                <w:right w:val="nil"/>
                <w:between w:val="nil"/>
              </w:pBdr>
              <w:spacing w:line="252" w:lineRule="auto"/>
              <w:rPr>
                <w:rFonts w:ascii="Times New Roman" w:eastAsia="Times New Roman" w:hAnsi="Times New Roman" w:cs="Times New Roman"/>
              </w:rPr>
            </w:pPr>
            <w:r w:rsidRPr="00A835A3">
              <w:rPr>
                <w:lang w:bidi="uk-UA"/>
              </w:rPr>
              <w:t xml:space="preserve">Інформація про виконання бюджетного плану </w:t>
            </w:r>
          </w:p>
        </w:tc>
        <w:tc>
          <w:tcPr>
            <w:tcW w:w="2126" w:type="dxa"/>
          </w:tcPr>
          <w:p w14:paraId="39DDA394" w14:textId="3E960AC6" w:rsidR="003F6CC5" w:rsidRPr="00A835A3" w:rsidRDefault="00557FAA" w:rsidP="00C95ADB">
            <w:pPr>
              <w:widowControl w:val="0"/>
              <w:pBdr>
                <w:top w:val="nil"/>
                <w:left w:val="nil"/>
                <w:bottom w:val="nil"/>
                <w:right w:val="nil"/>
                <w:between w:val="nil"/>
              </w:pBdr>
              <w:spacing w:line="252" w:lineRule="auto"/>
              <w:rPr>
                <w:rFonts w:ascii="Times New Roman" w:eastAsia="Times New Roman" w:hAnsi="Times New Roman" w:cs="Times New Roman"/>
              </w:rPr>
            </w:pPr>
            <w:r w:rsidRPr="00A835A3">
              <w:rPr>
                <w:lang w:bidi="uk-UA"/>
              </w:rPr>
              <w:t>Координатор Програми</w:t>
            </w:r>
          </w:p>
        </w:tc>
      </w:tr>
      <w:tr w:rsidR="003F6CC5" w:rsidRPr="008A204B" w14:paraId="78704F82" w14:textId="06D949B3" w:rsidTr="00871E47">
        <w:trPr>
          <w:trHeight w:val="420"/>
        </w:trPr>
        <w:tc>
          <w:tcPr>
            <w:tcW w:w="2083" w:type="dxa"/>
            <w:vMerge/>
            <w:shd w:val="clear" w:color="auto" w:fill="auto"/>
            <w:tcMar>
              <w:top w:w="100" w:type="dxa"/>
              <w:left w:w="100" w:type="dxa"/>
              <w:bottom w:w="100" w:type="dxa"/>
              <w:right w:w="100" w:type="dxa"/>
            </w:tcMar>
          </w:tcPr>
          <w:p w14:paraId="17EF834D" w14:textId="77777777" w:rsidR="003F6CC5" w:rsidRPr="008A204B" w:rsidRDefault="003F6CC5" w:rsidP="00C95ADB">
            <w:pPr>
              <w:widowControl w:val="0"/>
              <w:pBdr>
                <w:top w:val="nil"/>
                <w:left w:val="nil"/>
                <w:bottom w:val="nil"/>
                <w:right w:val="nil"/>
                <w:between w:val="nil"/>
              </w:pBdr>
              <w:spacing w:line="252"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A8CE096" w14:textId="759C5748" w:rsidR="003F6CC5" w:rsidRPr="00C95ADB" w:rsidRDefault="003F6CC5" w:rsidP="00C95ADB">
            <w:pPr>
              <w:spacing w:line="252" w:lineRule="auto"/>
              <w:rPr>
                <w:rFonts w:ascii="Times New Roman" w:eastAsia="Times New Roman" w:hAnsi="Times New Roman" w:cs="Times New Roman"/>
                <w:spacing w:val="-12"/>
              </w:rPr>
            </w:pPr>
            <w:r w:rsidRPr="00C95ADB">
              <w:rPr>
                <w:spacing w:val="-12"/>
                <w:lang w:bidi="uk-UA"/>
              </w:rPr>
              <w:t>3) співпрац</w:t>
            </w:r>
            <w:r w:rsidR="0024416A">
              <w:rPr>
                <w:spacing w:val="-12"/>
                <w:lang w:bidi="uk-UA"/>
              </w:rPr>
              <w:t>ю</w:t>
            </w:r>
            <w:r w:rsidRPr="00C95ADB">
              <w:rPr>
                <w:spacing w:val="-12"/>
                <w:lang w:bidi="uk-UA"/>
              </w:rPr>
              <w:t xml:space="preserve"> Координатора Програми з іншими структурними підрозділами адміністрації та муніципальними структурними підрозділами, неурядовими організаціями та іншими установами і службами, що діють на території муніципалітету, в тому числі культурно-освітніми установами та вищими навчальними закладами.</w:t>
            </w:r>
          </w:p>
        </w:tc>
        <w:tc>
          <w:tcPr>
            <w:tcW w:w="2552" w:type="dxa"/>
          </w:tcPr>
          <w:p w14:paraId="6990BC7F" w14:textId="161305A7" w:rsidR="003F6CC5" w:rsidRPr="00A835A3" w:rsidRDefault="003F6CC5" w:rsidP="00C95ADB">
            <w:pPr>
              <w:widowControl w:val="0"/>
              <w:pBdr>
                <w:top w:val="nil"/>
                <w:left w:val="nil"/>
                <w:bottom w:val="nil"/>
                <w:right w:val="nil"/>
                <w:between w:val="nil"/>
              </w:pBdr>
              <w:spacing w:line="252" w:lineRule="auto"/>
              <w:rPr>
                <w:rFonts w:ascii="Times New Roman" w:eastAsia="Times New Roman" w:hAnsi="Times New Roman" w:cs="Times New Roman"/>
              </w:rPr>
            </w:pPr>
            <w:r w:rsidRPr="00A835A3">
              <w:rPr>
                <w:lang w:bidi="uk-UA"/>
              </w:rPr>
              <w:t>Кількість координаторів співпраці в адміністрації, муніципалітетах та інших організаціях</w:t>
            </w:r>
          </w:p>
        </w:tc>
        <w:tc>
          <w:tcPr>
            <w:tcW w:w="1842" w:type="dxa"/>
            <w:shd w:val="clear" w:color="auto" w:fill="auto"/>
            <w:tcMar>
              <w:top w:w="100" w:type="dxa"/>
              <w:left w:w="100" w:type="dxa"/>
              <w:bottom w:w="100" w:type="dxa"/>
              <w:right w:w="100" w:type="dxa"/>
            </w:tcMar>
          </w:tcPr>
          <w:p w14:paraId="709C4474" w14:textId="77777777" w:rsidR="003F6CC5" w:rsidRPr="00A835A3" w:rsidRDefault="003F6CC5" w:rsidP="00C95ADB">
            <w:pPr>
              <w:widowControl w:val="0"/>
              <w:pBdr>
                <w:top w:val="nil"/>
                <w:left w:val="nil"/>
                <w:bottom w:val="nil"/>
                <w:right w:val="nil"/>
                <w:between w:val="nil"/>
              </w:pBdr>
              <w:spacing w:line="252" w:lineRule="auto"/>
              <w:rPr>
                <w:rFonts w:ascii="Times New Roman" w:eastAsia="Times New Roman" w:hAnsi="Times New Roman" w:cs="Times New Roman"/>
              </w:rPr>
            </w:pPr>
            <w:r w:rsidRPr="00A835A3">
              <w:rPr>
                <w:lang w:bidi="uk-UA"/>
              </w:rPr>
              <w:t>дія безперервного характеру</w:t>
            </w:r>
          </w:p>
        </w:tc>
        <w:tc>
          <w:tcPr>
            <w:tcW w:w="3261" w:type="dxa"/>
            <w:shd w:val="clear" w:color="auto" w:fill="auto"/>
            <w:tcMar>
              <w:top w:w="100" w:type="dxa"/>
              <w:left w:w="100" w:type="dxa"/>
              <w:bottom w:w="100" w:type="dxa"/>
              <w:right w:w="100" w:type="dxa"/>
            </w:tcMar>
          </w:tcPr>
          <w:p w14:paraId="50753438" w14:textId="77777777" w:rsidR="00613B79" w:rsidRDefault="00245296" w:rsidP="00C95ADB">
            <w:pPr>
              <w:widowControl w:val="0"/>
              <w:pBdr>
                <w:top w:val="nil"/>
                <w:left w:val="nil"/>
                <w:bottom w:val="nil"/>
                <w:right w:val="nil"/>
                <w:between w:val="nil"/>
              </w:pBdr>
              <w:spacing w:line="252" w:lineRule="auto"/>
              <w:rPr>
                <w:rFonts w:ascii="Times New Roman" w:eastAsia="Times New Roman" w:hAnsi="Times New Roman" w:cs="Times New Roman"/>
              </w:rPr>
            </w:pPr>
            <w:r>
              <w:rPr>
                <w:lang w:bidi="uk-UA"/>
              </w:rPr>
              <w:t>База даних контактів координаторів, відповідальних за міжкультурну співпрацю</w:t>
            </w:r>
          </w:p>
          <w:p w14:paraId="35FAFAB2" w14:textId="50FA3E57" w:rsidR="003F6CC5" w:rsidRPr="00A835A3" w:rsidRDefault="00245296" w:rsidP="00C95ADB">
            <w:pPr>
              <w:widowControl w:val="0"/>
              <w:pBdr>
                <w:top w:val="nil"/>
                <w:left w:val="nil"/>
                <w:bottom w:val="nil"/>
                <w:right w:val="nil"/>
                <w:between w:val="nil"/>
              </w:pBdr>
              <w:spacing w:line="252" w:lineRule="auto"/>
              <w:rPr>
                <w:rFonts w:ascii="Times New Roman" w:eastAsia="Times New Roman" w:hAnsi="Times New Roman" w:cs="Times New Roman"/>
              </w:rPr>
            </w:pPr>
            <w:r w:rsidRPr="00A835A3">
              <w:rPr>
                <w:lang w:bidi="uk-UA"/>
              </w:rPr>
              <w:t>у своєму відділі/підрозділі/організації.</w:t>
            </w:r>
          </w:p>
        </w:tc>
        <w:tc>
          <w:tcPr>
            <w:tcW w:w="2126" w:type="dxa"/>
          </w:tcPr>
          <w:p w14:paraId="0C56ADDC" w14:textId="77777777" w:rsidR="00557FAA" w:rsidRPr="00A835A3" w:rsidRDefault="00557FAA" w:rsidP="00C95ADB">
            <w:pPr>
              <w:spacing w:line="252" w:lineRule="auto"/>
              <w:rPr>
                <w:rFonts w:ascii="Times New Roman" w:eastAsia="Times New Roman" w:hAnsi="Times New Roman" w:cs="Times New Roman"/>
              </w:rPr>
            </w:pPr>
            <w:r w:rsidRPr="00A835A3">
              <w:rPr>
                <w:lang w:bidi="uk-UA"/>
              </w:rPr>
              <w:t>Координатор Програми разом з партнерами Програми, зазначеними в § 6</w:t>
            </w:r>
          </w:p>
          <w:p w14:paraId="58ECFED7" w14:textId="745881EC" w:rsidR="003F6CC5" w:rsidRPr="00A835A3" w:rsidRDefault="00557FAA" w:rsidP="00C95ADB">
            <w:pPr>
              <w:widowControl w:val="0"/>
              <w:pBdr>
                <w:top w:val="nil"/>
                <w:left w:val="nil"/>
                <w:bottom w:val="nil"/>
                <w:right w:val="nil"/>
                <w:between w:val="nil"/>
              </w:pBdr>
              <w:spacing w:line="252" w:lineRule="auto"/>
              <w:rPr>
                <w:rFonts w:ascii="Times New Roman" w:eastAsia="Times New Roman" w:hAnsi="Times New Roman" w:cs="Times New Roman"/>
              </w:rPr>
            </w:pPr>
            <w:r w:rsidRPr="00A835A3">
              <w:rPr>
                <w:lang w:bidi="uk-UA"/>
              </w:rPr>
              <w:t>Програма</w:t>
            </w:r>
          </w:p>
        </w:tc>
      </w:tr>
      <w:tr w:rsidR="003F6CC5" w:rsidRPr="008A204B" w14:paraId="65D60E1F" w14:textId="16F95B65" w:rsidTr="00871E47">
        <w:trPr>
          <w:trHeight w:val="420"/>
        </w:trPr>
        <w:tc>
          <w:tcPr>
            <w:tcW w:w="2083" w:type="dxa"/>
            <w:vMerge w:val="restart"/>
            <w:shd w:val="clear" w:color="auto" w:fill="auto"/>
            <w:tcMar>
              <w:top w:w="100" w:type="dxa"/>
              <w:left w:w="100" w:type="dxa"/>
              <w:bottom w:w="100" w:type="dxa"/>
              <w:right w:w="100" w:type="dxa"/>
            </w:tcMar>
          </w:tcPr>
          <w:p w14:paraId="07A72E0F" w14:textId="686FDDB7" w:rsidR="003F6CC5" w:rsidRPr="008A204B" w:rsidRDefault="003F6CC5" w:rsidP="0024416A">
            <w:pPr>
              <w:spacing w:line="240" w:lineRule="auto"/>
              <w:rPr>
                <w:rFonts w:ascii="Times New Roman" w:eastAsia="Times New Roman" w:hAnsi="Times New Roman" w:cs="Times New Roman"/>
              </w:rPr>
            </w:pPr>
            <w:r w:rsidRPr="00E83210">
              <w:rPr>
                <w:lang w:bidi="uk-UA"/>
              </w:rPr>
              <w:t xml:space="preserve">3. Підтримка процесів соціальної інтеграції та створення просторів, які сприяють інклюзивності та соціальній </w:t>
            </w:r>
            <w:r w:rsidRPr="00E83210">
              <w:rPr>
                <w:lang w:bidi="uk-UA"/>
              </w:rPr>
              <w:lastRenderedPageBreak/>
              <w:t>згуртованості через:</w:t>
            </w:r>
          </w:p>
        </w:tc>
        <w:tc>
          <w:tcPr>
            <w:tcW w:w="2693" w:type="dxa"/>
            <w:shd w:val="clear" w:color="auto" w:fill="auto"/>
            <w:tcMar>
              <w:top w:w="100" w:type="dxa"/>
              <w:left w:w="100" w:type="dxa"/>
              <w:bottom w:w="100" w:type="dxa"/>
              <w:right w:w="100" w:type="dxa"/>
            </w:tcMar>
          </w:tcPr>
          <w:p w14:paraId="0B73CE30" w14:textId="0D3A3E86" w:rsidR="003F6CC5" w:rsidRPr="00C95ADB" w:rsidRDefault="003F6CC5" w:rsidP="0024416A">
            <w:pPr>
              <w:spacing w:line="240" w:lineRule="auto"/>
              <w:rPr>
                <w:rFonts w:ascii="Times New Roman" w:eastAsia="Times New Roman" w:hAnsi="Times New Roman" w:cs="Times New Roman"/>
                <w:spacing w:val="-10"/>
              </w:rPr>
            </w:pPr>
            <w:r w:rsidRPr="00C95ADB">
              <w:rPr>
                <w:spacing w:val="-10"/>
                <w:lang w:bidi="uk-UA"/>
              </w:rPr>
              <w:lastRenderedPageBreak/>
              <w:t xml:space="preserve">1) розвиток Мультикультурного центру як координаційного центру діяльності, спрямованої на популяризацію міжкультурної взаємодії у Кракові; </w:t>
            </w:r>
          </w:p>
          <w:p w14:paraId="339EA46E" w14:textId="094FAF1D" w:rsidR="003F6CC5" w:rsidRPr="00C95ADB" w:rsidRDefault="003F6CC5" w:rsidP="0024416A">
            <w:pPr>
              <w:pStyle w:val="Akapitzlist"/>
              <w:spacing w:line="240" w:lineRule="auto"/>
              <w:ind w:left="325"/>
              <w:rPr>
                <w:rFonts w:ascii="Times New Roman" w:eastAsia="Times New Roman" w:hAnsi="Times New Roman" w:cs="Times New Roman"/>
                <w:spacing w:val="-10"/>
              </w:rPr>
            </w:pPr>
          </w:p>
        </w:tc>
        <w:tc>
          <w:tcPr>
            <w:tcW w:w="2552" w:type="dxa"/>
          </w:tcPr>
          <w:p w14:paraId="7F96EA56" w14:textId="4047FEA6"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Кількість бенефіціарів Мультикультурного центру;</w:t>
            </w:r>
          </w:p>
          <w:p w14:paraId="6816E587" w14:textId="29008EC4"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Кількість заходів, проведених в рамках Мультикультурного центра</w:t>
            </w:r>
          </w:p>
        </w:tc>
        <w:tc>
          <w:tcPr>
            <w:tcW w:w="1842" w:type="dxa"/>
            <w:shd w:val="clear" w:color="auto" w:fill="auto"/>
            <w:tcMar>
              <w:top w:w="100" w:type="dxa"/>
              <w:left w:w="100" w:type="dxa"/>
              <w:bottom w:w="100" w:type="dxa"/>
              <w:right w:w="100" w:type="dxa"/>
            </w:tcMar>
          </w:tcPr>
          <w:p w14:paraId="51705684" w14:textId="77777777"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дія безперервного характеру</w:t>
            </w:r>
          </w:p>
        </w:tc>
        <w:tc>
          <w:tcPr>
            <w:tcW w:w="3261" w:type="dxa"/>
            <w:shd w:val="clear" w:color="auto" w:fill="auto"/>
            <w:tcMar>
              <w:top w:w="100" w:type="dxa"/>
              <w:left w:w="100" w:type="dxa"/>
              <w:bottom w:w="100" w:type="dxa"/>
              <w:right w:w="100" w:type="dxa"/>
            </w:tcMar>
          </w:tcPr>
          <w:p w14:paraId="5DB3E410" w14:textId="7697D976" w:rsidR="003F6CC5" w:rsidRPr="00A835A3" w:rsidRDefault="009465B8"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 xml:space="preserve">Муніципальне приміщення, передане для Мультикультурного центру </w:t>
            </w:r>
          </w:p>
          <w:p w14:paraId="5941190C" w14:textId="77777777"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p>
          <w:p w14:paraId="316AB608" w14:textId="20C60D7F"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i/>
              </w:rPr>
            </w:pPr>
          </w:p>
        </w:tc>
        <w:tc>
          <w:tcPr>
            <w:tcW w:w="2126" w:type="dxa"/>
          </w:tcPr>
          <w:p w14:paraId="7733EAA2" w14:textId="582DBB03" w:rsidR="003F6CC5" w:rsidRPr="00A835A3" w:rsidRDefault="00576020"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 xml:space="preserve">Координатор Програми спільно з неурядовими організаціями, </w:t>
            </w:r>
          </w:p>
        </w:tc>
      </w:tr>
      <w:tr w:rsidR="003F6CC5" w:rsidRPr="008A204B" w14:paraId="3D497DAD" w14:textId="1DBD4ADB" w:rsidTr="00871E47">
        <w:trPr>
          <w:trHeight w:val="1156"/>
        </w:trPr>
        <w:tc>
          <w:tcPr>
            <w:tcW w:w="2083" w:type="dxa"/>
            <w:vMerge/>
            <w:shd w:val="clear" w:color="auto" w:fill="auto"/>
            <w:tcMar>
              <w:top w:w="100" w:type="dxa"/>
              <w:left w:w="100" w:type="dxa"/>
              <w:bottom w:w="100" w:type="dxa"/>
              <w:right w:w="100" w:type="dxa"/>
            </w:tcMar>
          </w:tcPr>
          <w:p w14:paraId="5FE8A476" w14:textId="77777777" w:rsidR="003F6CC5" w:rsidRPr="008A204B"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7AFA1D9A" w14:textId="236C3D93" w:rsidR="003F6CC5" w:rsidRPr="00A835A3" w:rsidRDefault="009F1A47" w:rsidP="0024416A">
            <w:pPr>
              <w:spacing w:line="240" w:lineRule="auto"/>
              <w:rPr>
                <w:rFonts w:ascii="Times New Roman" w:eastAsia="Times New Roman" w:hAnsi="Times New Roman" w:cs="Times New Roman"/>
              </w:rPr>
            </w:pPr>
            <w:r>
              <w:rPr>
                <w:lang w:bidi="uk-UA"/>
              </w:rPr>
              <w:t>2) підтримк</w:t>
            </w:r>
            <w:r w:rsidR="0024416A">
              <w:rPr>
                <w:lang w:bidi="uk-UA"/>
              </w:rPr>
              <w:t>у</w:t>
            </w:r>
            <w:r>
              <w:rPr>
                <w:lang w:bidi="uk-UA"/>
              </w:rPr>
              <w:t xml:space="preserve"> соціально-культурних анімаційних ініціатив, що реалізуються муніципальними установами культури та культурними закладами в районах міста Кракова</w:t>
            </w:r>
          </w:p>
        </w:tc>
        <w:tc>
          <w:tcPr>
            <w:tcW w:w="2552" w:type="dxa"/>
          </w:tcPr>
          <w:p w14:paraId="0D86562C" w14:textId="2C4515AF" w:rsidR="00EA1143"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 xml:space="preserve">Кількість учасників ініціатив, заходів </w:t>
            </w:r>
          </w:p>
          <w:p w14:paraId="684E9BDF" w14:textId="67C21BC8"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42" w:type="dxa"/>
            <w:shd w:val="clear" w:color="auto" w:fill="auto"/>
            <w:tcMar>
              <w:top w:w="100" w:type="dxa"/>
              <w:left w:w="100" w:type="dxa"/>
              <w:bottom w:w="100" w:type="dxa"/>
              <w:right w:w="100" w:type="dxa"/>
            </w:tcMar>
          </w:tcPr>
          <w:p w14:paraId="2ABEAED4" w14:textId="1421F635"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дія безперервного характеру</w:t>
            </w:r>
          </w:p>
        </w:tc>
        <w:tc>
          <w:tcPr>
            <w:tcW w:w="3261" w:type="dxa"/>
            <w:shd w:val="clear" w:color="auto" w:fill="auto"/>
            <w:tcMar>
              <w:top w:w="100" w:type="dxa"/>
              <w:left w:w="100" w:type="dxa"/>
              <w:bottom w:w="100" w:type="dxa"/>
              <w:right w:w="100" w:type="dxa"/>
            </w:tcMar>
          </w:tcPr>
          <w:p w14:paraId="7045B54F" w14:textId="7C9DB8D6" w:rsidR="00016368" w:rsidRPr="00A835A3" w:rsidRDefault="004C783F" w:rsidP="0024416A">
            <w:pPr>
              <w:widowControl w:val="0"/>
              <w:pBdr>
                <w:top w:val="nil"/>
                <w:left w:val="nil"/>
                <w:bottom w:val="nil"/>
                <w:right w:val="nil"/>
                <w:between w:val="nil"/>
              </w:pBdr>
              <w:spacing w:line="240" w:lineRule="auto"/>
              <w:rPr>
                <w:rFonts w:ascii="Times New Roman" w:eastAsia="Times New Roman" w:hAnsi="Times New Roman" w:cs="Times New Roman"/>
              </w:rPr>
            </w:pPr>
            <w:r>
              <w:rPr>
                <w:lang w:bidi="uk-UA"/>
              </w:rPr>
              <w:t>Розроблені програми, ініціативи, угоди, договори</w:t>
            </w:r>
          </w:p>
        </w:tc>
        <w:tc>
          <w:tcPr>
            <w:tcW w:w="2126" w:type="dxa"/>
          </w:tcPr>
          <w:p w14:paraId="01ED6CBC" w14:textId="429F69BF" w:rsidR="003F6CC5" w:rsidRPr="00A835A3" w:rsidRDefault="00D26E57"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Муніципальні установи культури та культурні заклади у співпраці з районами міста Кракова</w:t>
            </w:r>
          </w:p>
        </w:tc>
      </w:tr>
      <w:tr w:rsidR="003F6CC5" w:rsidRPr="008A204B" w14:paraId="747EDA64" w14:textId="0C710C1E" w:rsidTr="00871E47">
        <w:trPr>
          <w:trHeight w:val="420"/>
        </w:trPr>
        <w:tc>
          <w:tcPr>
            <w:tcW w:w="2083" w:type="dxa"/>
            <w:vMerge/>
            <w:shd w:val="clear" w:color="auto" w:fill="auto"/>
            <w:tcMar>
              <w:top w:w="100" w:type="dxa"/>
              <w:left w:w="100" w:type="dxa"/>
              <w:bottom w:w="100" w:type="dxa"/>
              <w:right w:w="100" w:type="dxa"/>
            </w:tcMar>
          </w:tcPr>
          <w:p w14:paraId="476737EE" w14:textId="77777777" w:rsidR="003F6CC5" w:rsidRPr="008A204B"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DD97662" w14:textId="0E7D628A" w:rsidR="003F6CC5" w:rsidRPr="00A835A3" w:rsidRDefault="003F6CC5" w:rsidP="0024416A">
            <w:pPr>
              <w:spacing w:line="240" w:lineRule="auto"/>
              <w:rPr>
                <w:rFonts w:ascii="Times New Roman" w:eastAsia="Times New Roman" w:hAnsi="Times New Roman" w:cs="Times New Roman"/>
              </w:rPr>
            </w:pPr>
            <w:r w:rsidRPr="00A835A3">
              <w:rPr>
                <w:lang w:bidi="uk-UA"/>
              </w:rPr>
              <w:t>3) сприяння муніципальним програмам підтримки створення та розвитку неурядових організацій серед організацій меншин, особливо тих, що мають характер самодопомоги та самозахисту;</w:t>
            </w:r>
          </w:p>
        </w:tc>
        <w:tc>
          <w:tcPr>
            <w:tcW w:w="2552" w:type="dxa"/>
          </w:tcPr>
          <w:p w14:paraId="7A9F6E08" w14:textId="6E17EF87"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Кількість рекламних заходів</w:t>
            </w:r>
          </w:p>
        </w:tc>
        <w:tc>
          <w:tcPr>
            <w:tcW w:w="1842" w:type="dxa"/>
            <w:shd w:val="clear" w:color="auto" w:fill="auto"/>
            <w:tcMar>
              <w:top w:w="100" w:type="dxa"/>
              <w:left w:w="100" w:type="dxa"/>
              <w:bottom w:w="100" w:type="dxa"/>
              <w:right w:w="100" w:type="dxa"/>
            </w:tcMar>
          </w:tcPr>
          <w:p w14:paraId="514D2057" w14:textId="11BA7259"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до 31 грудня 2028 р.</w:t>
            </w:r>
          </w:p>
        </w:tc>
        <w:tc>
          <w:tcPr>
            <w:tcW w:w="3261" w:type="dxa"/>
            <w:shd w:val="clear" w:color="auto" w:fill="auto"/>
            <w:tcMar>
              <w:top w:w="100" w:type="dxa"/>
              <w:left w:w="100" w:type="dxa"/>
              <w:bottom w:w="100" w:type="dxa"/>
              <w:right w:w="100" w:type="dxa"/>
            </w:tcMar>
          </w:tcPr>
          <w:p w14:paraId="16DE9821" w14:textId="1B1548C1" w:rsidR="003F6CC5" w:rsidRPr="00A835A3" w:rsidRDefault="004C783F" w:rsidP="0024416A">
            <w:pPr>
              <w:widowControl w:val="0"/>
              <w:pBdr>
                <w:top w:val="nil"/>
                <w:left w:val="nil"/>
                <w:bottom w:val="nil"/>
                <w:right w:val="nil"/>
                <w:between w:val="nil"/>
              </w:pBdr>
              <w:spacing w:line="240" w:lineRule="auto"/>
              <w:rPr>
                <w:rFonts w:ascii="Times New Roman" w:eastAsia="Times New Roman" w:hAnsi="Times New Roman" w:cs="Times New Roman"/>
              </w:rPr>
            </w:pPr>
            <w:r>
              <w:rPr>
                <w:lang w:bidi="uk-UA"/>
              </w:rPr>
              <w:t>Впроваджено промоційні заходи для річної та багаторічної Програми співпраці муніципалітету з неурядових організацій</w:t>
            </w:r>
          </w:p>
        </w:tc>
        <w:tc>
          <w:tcPr>
            <w:tcW w:w="2126" w:type="dxa"/>
          </w:tcPr>
          <w:p w14:paraId="67EA87A2" w14:textId="44D551A7" w:rsidR="003F6CC5" w:rsidRPr="00A835A3" w:rsidRDefault="004368D2"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Підрозділ адміністрації, відповідальний за координацію співпраці з неурядовими організаціями</w:t>
            </w:r>
          </w:p>
        </w:tc>
      </w:tr>
      <w:tr w:rsidR="003F6CC5" w:rsidRPr="008A204B" w14:paraId="6BB4FDC7" w14:textId="2B622D2E" w:rsidTr="00871E47">
        <w:trPr>
          <w:trHeight w:val="420"/>
        </w:trPr>
        <w:tc>
          <w:tcPr>
            <w:tcW w:w="2083" w:type="dxa"/>
            <w:vMerge/>
            <w:shd w:val="clear" w:color="auto" w:fill="auto"/>
            <w:tcMar>
              <w:top w:w="100" w:type="dxa"/>
              <w:left w:w="100" w:type="dxa"/>
              <w:bottom w:w="100" w:type="dxa"/>
              <w:right w:w="100" w:type="dxa"/>
            </w:tcMar>
          </w:tcPr>
          <w:p w14:paraId="7C846437" w14:textId="77777777" w:rsidR="003F6CC5" w:rsidRPr="008A204B"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7E059F11" w14:textId="3ECDD240" w:rsidR="003F6CC5" w:rsidRPr="00A835A3" w:rsidRDefault="003F6CC5" w:rsidP="0024416A">
            <w:pPr>
              <w:spacing w:line="240" w:lineRule="auto"/>
              <w:rPr>
                <w:rFonts w:ascii="Times New Roman" w:eastAsia="Times New Roman" w:hAnsi="Times New Roman" w:cs="Times New Roman"/>
              </w:rPr>
            </w:pPr>
            <w:r w:rsidRPr="00A835A3">
              <w:rPr>
                <w:lang w:bidi="uk-UA"/>
              </w:rPr>
              <w:t>4) просування та підвищення доступності краківських механізмів участі для національних та етнічних меншин і людей з досвідом міграції.</w:t>
            </w:r>
          </w:p>
        </w:tc>
        <w:tc>
          <w:tcPr>
            <w:tcW w:w="2552" w:type="dxa"/>
          </w:tcPr>
          <w:p w14:paraId="38B45094" w14:textId="113E3320"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Кількість органів діалогу в муніципалітеті, до складу яких входять представники національних та етнічних меншин і люди з досвідом міграції</w:t>
            </w:r>
          </w:p>
        </w:tc>
        <w:tc>
          <w:tcPr>
            <w:tcW w:w="1842" w:type="dxa"/>
            <w:shd w:val="clear" w:color="auto" w:fill="auto"/>
            <w:tcMar>
              <w:top w:w="100" w:type="dxa"/>
              <w:left w:w="100" w:type="dxa"/>
              <w:bottom w:w="100" w:type="dxa"/>
              <w:right w:w="100" w:type="dxa"/>
            </w:tcMar>
          </w:tcPr>
          <w:p w14:paraId="78840BEA" w14:textId="0B85BEC5"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до 31 грудня 2028 р.</w:t>
            </w:r>
          </w:p>
        </w:tc>
        <w:tc>
          <w:tcPr>
            <w:tcW w:w="3261" w:type="dxa"/>
            <w:shd w:val="clear" w:color="auto" w:fill="auto"/>
            <w:tcMar>
              <w:top w:w="100" w:type="dxa"/>
              <w:left w:w="100" w:type="dxa"/>
              <w:bottom w:w="100" w:type="dxa"/>
              <w:right w:w="100" w:type="dxa"/>
            </w:tcMar>
          </w:tcPr>
          <w:p w14:paraId="3D5E89CD" w14:textId="71E15EC0"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Промокампанія для органів діалогу та наявних інструментів участі, орієнтованих на національні та етнічні меншини, а також людей з досвідом міграції</w:t>
            </w:r>
          </w:p>
          <w:p w14:paraId="7CC9FB27" w14:textId="047AA608"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126" w:type="dxa"/>
          </w:tcPr>
          <w:p w14:paraId="706C185F" w14:textId="4E002D2C" w:rsidR="003F6CC5" w:rsidRPr="00A835A3" w:rsidRDefault="00016368"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 xml:space="preserve">Відділ адміністрації, відповідальний за діалог та участь разом з неурядовими організаціями, </w:t>
            </w:r>
          </w:p>
        </w:tc>
      </w:tr>
      <w:tr w:rsidR="003F6CC5" w:rsidRPr="008A204B" w14:paraId="66220378" w14:textId="7DEFEC78" w:rsidTr="00871E47">
        <w:trPr>
          <w:trHeight w:val="420"/>
        </w:trPr>
        <w:tc>
          <w:tcPr>
            <w:tcW w:w="2083" w:type="dxa"/>
            <w:vMerge w:val="restart"/>
            <w:shd w:val="clear" w:color="auto" w:fill="auto"/>
            <w:tcMar>
              <w:top w:w="100" w:type="dxa"/>
              <w:left w:w="100" w:type="dxa"/>
              <w:bottom w:w="100" w:type="dxa"/>
              <w:right w:w="100" w:type="dxa"/>
            </w:tcMar>
          </w:tcPr>
          <w:p w14:paraId="1DF9E387" w14:textId="0F242421" w:rsidR="003F6CC5" w:rsidRPr="008A204B"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E83210">
              <w:rPr>
                <w:lang w:bidi="uk-UA"/>
              </w:rPr>
              <w:t xml:space="preserve"> 4. Розбудова міжкультурного характеру Кракова та </w:t>
            </w:r>
            <w:r w:rsidRPr="00E83210">
              <w:rPr>
                <w:lang w:bidi="uk-UA"/>
              </w:rPr>
              <w:lastRenderedPageBreak/>
              <w:t>бренду «Відкритий Краків» через:</w:t>
            </w:r>
          </w:p>
        </w:tc>
        <w:tc>
          <w:tcPr>
            <w:tcW w:w="2693" w:type="dxa"/>
            <w:shd w:val="clear" w:color="auto" w:fill="auto"/>
            <w:tcMar>
              <w:top w:w="100" w:type="dxa"/>
              <w:left w:w="100" w:type="dxa"/>
              <w:bottom w:w="100" w:type="dxa"/>
              <w:right w:w="100" w:type="dxa"/>
            </w:tcMar>
          </w:tcPr>
          <w:p w14:paraId="169A661F" w14:textId="1F9DC714" w:rsidR="003F6CC5" w:rsidRPr="00A835A3" w:rsidRDefault="003F6CC5" w:rsidP="0024416A">
            <w:pPr>
              <w:spacing w:line="240" w:lineRule="auto"/>
              <w:rPr>
                <w:rFonts w:ascii="Times New Roman" w:eastAsia="Times New Roman" w:hAnsi="Times New Roman" w:cs="Times New Roman"/>
              </w:rPr>
            </w:pPr>
            <w:r w:rsidRPr="00A835A3">
              <w:rPr>
                <w:lang w:bidi="uk-UA"/>
              </w:rPr>
              <w:lastRenderedPageBreak/>
              <w:t xml:space="preserve">1) організацію заходів, що стосуються ідеї мультикультуралізму, наприклад, у формі </w:t>
            </w:r>
            <w:r w:rsidRPr="00A835A3">
              <w:rPr>
                <w:lang w:bidi="uk-UA"/>
              </w:rPr>
              <w:lastRenderedPageBreak/>
              <w:t>конференцій, семінарів, дебатів, регулярних фестивалів;</w:t>
            </w:r>
          </w:p>
        </w:tc>
        <w:tc>
          <w:tcPr>
            <w:tcW w:w="2552" w:type="dxa"/>
          </w:tcPr>
          <w:p w14:paraId="3C4C6FF4" w14:textId="3EB1EB42"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lastRenderedPageBreak/>
              <w:t>Кількість подій</w:t>
            </w:r>
          </w:p>
        </w:tc>
        <w:tc>
          <w:tcPr>
            <w:tcW w:w="1842" w:type="dxa"/>
            <w:shd w:val="clear" w:color="auto" w:fill="auto"/>
            <w:tcMar>
              <w:top w:w="100" w:type="dxa"/>
              <w:left w:w="100" w:type="dxa"/>
              <w:bottom w:w="100" w:type="dxa"/>
              <w:right w:w="100" w:type="dxa"/>
            </w:tcMar>
          </w:tcPr>
          <w:p w14:paraId="5B6FC26C" w14:textId="5D3EB98B"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дія безперервного характеру</w:t>
            </w:r>
          </w:p>
        </w:tc>
        <w:tc>
          <w:tcPr>
            <w:tcW w:w="3261" w:type="dxa"/>
            <w:shd w:val="clear" w:color="auto" w:fill="auto"/>
            <w:tcMar>
              <w:top w:w="100" w:type="dxa"/>
              <w:left w:w="100" w:type="dxa"/>
              <w:bottom w:w="100" w:type="dxa"/>
              <w:right w:w="100" w:type="dxa"/>
            </w:tcMar>
          </w:tcPr>
          <w:p w14:paraId="3571B463" w14:textId="70C45DA8" w:rsidR="003F6CC5" w:rsidRPr="00A835A3" w:rsidRDefault="004C783F" w:rsidP="0024416A">
            <w:pPr>
              <w:widowControl w:val="0"/>
              <w:pBdr>
                <w:top w:val="nil"/>
                <w:left w:val="nil"/>
                <w:bottom w:val="nil"/>
                <w:right w:val="nil"/>
                <w:between w:val="nil"/>
              </w:pBdr>
              <w:spacing w:line="240" w:lineRule="auto"/>
              <w:rPr>
                <w:rFonts w:ascii="Times New Roman" w:eastAsia="Times New Roman" w:hAnsi="Times New Roman" w:cs="Times New Roman"/>
                <w:i/>
              </w:rPr>
            </w:pPr>
            <w:r>
              <w:rPr>
                <w:lang w:bidi="uk-UA"/>
              </w:rPr>
              <w:t>Реалізовані події</w:t>
            </w:r>
          </w:p>
        </w:tc>
        <w:tc>
          <w:tcPr>
            <w:tcW w:w="2126" w:type="dxa"/>
          </w:tcPr>
          <w:p w14:paraId="66A9F685" w14:textId="77777777" w:rsidR="006B3EC5" w:rsidRPr="00A835A3" w:rsidRDefault="006B3EC5" w:rsidP="0024416A">
            <w:pPr>
              <w:spacing w:line="240" w:lineRule="auto"/>
              <w:rPr>
                <w:rFonts w:ascii="Times New Roman" w:eastAsia="Times New Roman" w:hAnsi="Times New Roman" w:cs="Times New Roman"/>
              </w:rPr>
            </w:pPr>
            <w:r w:rsidRPr="00A835A3">
              <w:rPr>
                <w:lang w:bidi="uk-UA"/>
              </w:rPr>
              <w:t xml:space="preserve">Координатор Програми разом з партнерами </w:t>
            </w:r>
            <w:r w:rsidRPr="00A835A3">
              <w:rPr>
                <w:lang w:bidi="uk-UA"/>
              </w:rPr>
              <w:lastRenderedPageBreak/>
              <w:t>Програми, зазначеними в § 6</w:t>
            </w:r>
          </w:p>
          <w:p w14:paraId="784FB073" w14:textId="5C3FF34B" w:rsidR="003F6CC5" w:rsidRPr="00A835A3" w:rsidRDefault="006B3E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Програм</w:t>
            </w:r>
            <w:r w:rsidR="0024416A">
              <w:rPr>
                <w:lang w:bidi="uk-UA"/>
              </w:rPr>
              <w:t>и</w:t>
            </w:r>
          </w:p>
        </w:tc>
      </w:tr>
      <w:tr w:rsidR="003F6CC5" w:rsidRPr="008A204B" w14:paraId="387F1E12" w14:textId="24312B88" w:rsidTr="00871E47">
        <w:trPr>
          <w:trHeight w:val="420"/>
        </w:trPr>
        <w:tc>
          <w:tcPr>
            <w:tcW w:w="2083" w:type="dxa"/>
            <w:vMerge/>
            <w:shd w:val="clear" w:color="auto" w:fill="auto"/>
            <w:tcMar>
              <w:top w:w="100" w:type="dxa"/>
              <w:left w:w="100" w:type="dxa"/>
              <w:bottom w:w="100" w:type="dxa"/>
              <w:right w:w="100" w:type="dxa"/>
            </w:tcMar>
          </w:tcPr>
          <w:p w14:paraId="41EBF3B3"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vMerge w:val="restart"/>
            <w:shd w:val="clear" w:color="auto" w:fill="auto"/>
            <w:tcMar>
              <w:top w:w="100" w:type="dxa"/>
              <w:left w:w="100" w:type="dxa"/>
              <w:bottom w:w="100" w:type="dxa"/>
              <w:right w:w="100" w:type="dxa"/>
            </w:tcMar>
          </w:tcPr>
          <w:p w14:paraId="3789CA68" w14:textId="281977D0" w:rsidR="006B3EC5" w:rsidRPr="00A835A3" w:rsidRDefault="003F6CC5" w:rsidP="00B65F0B">
            <w:pPr>
              <w:rPr>
                <w:rFonts w:ascii="Times New Roman" w:eastAsia="Times New Roman" w:hAnsi="Times New Roman" w:cs="Times New Roman"/>
              </w:rPr>
            </w:pPr>
            <w:r w:rsidRPr="00A835A3">
              <w:rPr>
                <w:lang w:bidi="uk-UA"/>
              </w:rPr>
              <w:t xml:space="preserve">2) організацію конкурсу на звання «Краківський посол мультикультуралізму» та просування осіб, </w:t>
            </w:r>
            <w:r w:rsidR="00127450" w:rsidRPr="00127450">
              <w:rPr>
                <w:lang w:bidi="uk-UA"/>
              </w:rPr>
              <w:t>відзначених цим званням</w:t>
            </w:r>
            <w:r w:rsidRPr="00A835A3">
              <w:rPr>
                <w:lang w:bidi="uk-UA"/>
              </w:rPr>
              <w:t xml:space="preserve">; </w:t>
            </w:r>
          </w:p>
          <w:p w14:paraId="13F10374" w14:textId="3C26C329" w:rsidR="003F6CC5" w:rsidRPr="00A835A3" w:rsidRDefault="003F6CC5" w:rsidP="00B65F0B">
            <w:pPr>
              <w:rPr>
                <w:rFonts w:ascii="Times New Roman" w:eastAsia="Times New Roman" w:hAnsi="Times New Roman" w:cs="Times New Roman"/>
              </w:rPr>
            </w:pPr>
          </w:p>
        </w:tc>
        <w:tc>
          <w:tcPr>
            <w:tcW w:w="2552" w:type="dxa"/>
            <w:shd w:val="clear" w:color="auto" w:fill="auto"/>
          </w:tcPr>
          <w:p w14:paraId="201E426C" w14:textId="1AB8BE0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Кількість заявок, поданих на конкурс</w:t>
            </w:r>
          </w:p>
        </w:tc>
        <w:tc>
          <w:tcPr>
            <w:tcW w:w="1842" w:type="dxa"/>
            <w:shd w:val="clear" w:color="auto" w:fill="auto"/>
            <w:tcMar>
              <w:top w:w="100" w:type="dxa"/>
              <w:left w:w="100" w:type="dxa"/>
              <w:bottom w:w="100" w:type="dxa"/>
              <w:right w:w="100" w:type="dxa"/>
            </w:tcMar>
          </w:tcPr>
          <w:p w14:paraId="43E6F570" w14:textId="7D08D2A6"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дія безперервного характеру</w:t>
            </w:r>
          </w:p>
        </w:tc>
        <w:tc>
          <w:tcPr>
            <w:tcW w:w="3261" w:type="dxa"/>
            <w:shd w:val="clear" w:color="auto" w:fill="auto"/>
            <w:tcMar>
              <w:top w:w="100" w:type="dxa"/>
              <w:left w:w="100" w:type="dxa"/>
              <w:bottom w:w="100" w:type="dxa"/>
              <w:right w:w="100" w:type="dxa"/>
            </w:tcMar>
          </w:tcPr>
          <w:p w14:paraId="7798B5B0" w14:textId="1956C8EF" w:rsidR="003F6CC5" w:rsidRPr="00A835A3" w:rsidRDefault="004C783F" w:rsidP="00B65F0B">
            <w:pPr>
              <w:widowControl w:val="0"/>
              <w:pBdr>
                <w:top w:val="nil"/>
                <w:left w:val="nil"/>
                <w:bottom w:val="nil"/>
                <w:right w:val="nil"/>
                <w:between w:val="nil"/>
              </w:pBdr>
              <w:spacing w:line="240" w:lineRule="auto"/>
              <w:rPr>
                <w:rFonts w:ascii="Times New Roman" w:eastAsia="Times New Roman" w:hAnsi="Times New Roman" w:cs="Times New Roman"/>
                <w:i/>
              </w:rPr>
            </w:pPr>
            <w:r>
              <w:rPr>
                <w:lang w:bidi="uk-UA"/>
              </w:rPr>
              <w:t>Організована урочиста церемонія нагородження</w:t>
            </w:r>
          </w:p>
        </w:tc>
        <w:tc>
          <w:tcPr>
            <w:tcW w:w="2126" w:type="dxa"/>
          </w:tcPr>
          <w:p w14:paraId="0D5FCEB6" w14:textId="523DA1B9" w:rsidR="003F6CC5" w:rsidRPr="00A835A3" w:rsidRDefault="00576020"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Координатор Програми</w:t>
            </w:r>
          </w:p>
        </w:tc>
      </w:tr>
      <w:tr w:rsidR="003F6CC5" w:rsidRPr="008A204B" w14:paraId="260218E3" w14:textId="2F89C87A" w:rsidTr="00871E47">
        <w:trPr>
          <w:trHeight w:val="420"/>
        </w:trPr>
        <w:tc>
          <w:tcPr>
            <w:tcW w:w="2083" w:type="dxa"/>
            <w:vMerge/>
            <w:shd w:val="clear" w:color="auto" w:fill="auto"/>
            <w:tcMar>
              <w:top w:w="100" w:type="dxa"/>
              <w:left w:w="100" w:type="dxa"/>
              <w:bottom w:w="100" w:type="dxa"/>
              <w:right w:w="100" w:type="dxa"/>
            </w:tcMar>
          </w:tcPr>
          <w:p w14:paraId="50D44596"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vMerge/>
            <w:shd w:val="clear" w:color="auto" w:fill="auto"/>
            <w:tcMar>
              <w:top w:w="100" w:type="dxa"/>
              <w:left w:w="100" w:type="dxa"/>
              <w:bottom w:w="100" w:type="dxa"/>
              <w:right w:w="100" w:type="dxa"/>
            </w:tcMar>
          </w:tcPr>
          <w:p w14:paraId="7A7E7AD5" w14:textId="77777777" w:rsidR="003F6CC5" w:rsidRPr="00A835A3" w:rsidRDefault="003F6CC5" w:rsidP="00B65F0B">
            <w:pPr>
              <w:rPr>
                <w:rFonts w:ascii="Times New Roman" w:eastAsia="Times New Roman" w:hAnsi="Times New Roman" w:cs="Times New Roman"/>
              </w:rPr>
            </w:pPr>
          </w:p>
        </w:tc>
        <w:tc>
          <w:tcPr>
            <w:tcW w:w="2552" w:type="dxa"/>
            <w:shd w:val="clear" w:color="auto" w:fill="auto"/>
          </w:tcPr>
          <w:p w14:paraId="613B3A6F" w14:textId="31C81A4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Кількість зустрічей</w:t>
            </w:r>
          </w:p>
        </w:tc>
        <w:tc>
          <w:tcPr>
            <w:tcW w:w="1842" w:type="dxa"/>
            <w:shd w:val="clear" w:color="auto" w:fill="auto"/>
            <w:tcMar>
              <w:top w:w="100" w:type="dxa"/>
              <w:left w:w="100" w:type="dxa"/>
              <w:bottom w:w="100" w:type="dxa"/>
              <w:right w:w="100" w:type="dxa"/>
            </w:tcMar>
          </w:tcPr>
          <w:p w14:paraId="383D944F" w14:textId="4E74BFC5"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дія безперервного характеру</w:t>
            </w:r>
          </w:p>
        </w:tc>
        <w:tc>
          <w:tcPr>
            <w:tcW w:w="3261" w:type="dxa"/>
            <w:shd w:val="clear" w:color="auto" w:fill="auto"/>
            <w:tcMar>
              <w:top w:w="100" w:type="dxa"/>
              <w:left w:w="100" w:type="dxa"/>
              <w:bottom w:w="100" w:type="dxa"/>
              <w:right w:w="100" w:type="dxa"/>
            </w:tcMar>
          </w:tcPr>
          <w:p w14:paraId="2D6F6854" w14:textId="2949FBE4"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i/>
              </w:rPr>
            </w:pPr>
            <w:r w:rsidRPr="00A835A3">
              <w:rPr>
                <w:lang w:bidi="uk-UA"/>
              </w:rPr>
              <w:t>Зустріч краківських послів мультикультуралізму з Мером міста Кракова</w:t>
            </w:r>
          </w:p>
        </w:tc>
        <w:tc>
          <w:tcPr>
            <w:tcW w:w="2126" w:type="dxa"/>
          </w:tcPr>
          <w:p w14:paraId="53DCB82D" w14:textId="544D0024"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Координатор Програми у співпраці з адміністрацією Мера</w:t>
            </w:r>
          </w:p>
        </w:tc>
      </w:tr>
      <w:tr w:rsidR="003F6CC5" w:rsidRPr="008A204B" w14:paraId="29333AB8" w14:textId="5592779B" w:rsidTr="00871E47">
        <w:trPr>
          <w:trHeight w:val="420"/>
        </w:trPr>
        <w:tc>
          <w:tcPr>
            <w:tcW w:w="2083" w:type="dxa"/>
            <w:shd w:val="clear" w:color="auto" w:fill="auto"/>
            <w:tcMar>
              <w:top w:w="100" w:type="dxa"/>
              <w:left w:w="100" w:type="dxa"/>
              <w:bottom w:w="100" w:type="dxa"/>
              <w:right w:w="100" w:type="dxa"/>
            </w:tcMar>
          </w:tcPr>
          <w:p w14:paraId="14C08053" w14:textId="77777777" w:rsidR="003F6CC5" w:rsidRPr="008A204B" w:rsidRDefault="003F6CC5" w:rsidP="00B65F0B">
            <w:pPr>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3807AA73" w14:textId="64A468CC" w:rsidR="003F6CC5" w:rsidRPr="00A835A3" w:rsidRDefault="003F6CC5" w:rsidP="00B65F0B">
            <w:pPr>
              <w:rPr>
                <w:rFonts w:ascii="Times New Roman" w:eastAsia="Times New Roman" w:hAnsi="Times New Roman" w:cs="Times New Roman"/>
              </w:rPr>
            </w:pPr>
            <w:r w:rsidRPr="00A835A3">
              <w:rPr>
                <w:lang w:bidi="uk-UA"/>
              </w:rPr>
              <w:t>3) надання меценатської допомоги, зокрема Мера міста Кракова та надання інших форм підтримки проєктам, мистецьким, культурним, науковим та освітнім ініціативам, присвяченим сучасному мультикультурному Кракову;</w:t>
            </w:r>
          </w:p>
        </w:tc>
        <w:tc>
          <w:tcPr>
            <w:tcW w:w="2552" w:type="dxa"/>
            <w:shd w:val="clear" w:color="auto" w:fill="auto"/>
          </w:tcPr>
          <w:p w14:paraId="1922BD65" w14:textId="1255D7A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 xml:space="preserve">Кількість </w:t>
            </w:r>
            <w:r w:rsidR="00127450" w:rsidRPr="00127450">
              <w:rPr>
                <w:lang w:bidi="uk-UA"/>
              </w:rPr>
              <w:t>меценатськ</w:t>
            </w:r>
            <w:r w:rsidR="00127450">
              <w:rPr>
                <w:lang w:bidi="uk-UA"/>
              </w:rPr>
              <w:t>их заходів</w:t>
            </w:r>
          </w:p>
        </w:tc>
        <w:tc>
          <w:tcPr>
            <w:tcW w:w="1842" w:type="dxa"/>
            <w:shd w:val="clear" w:color="auto" w:fill="auto"/>
            <w:tcMar>
              <w:top w:w="100" w:type="dxa"/>
              <w:left w:w="100" w:type="dxa"/>
              <w:bottom w:w="100" w:type="dxa"/>
              <w:right w:w="100" w:type="dxa"/>
            </w:tcMar>
          </w:tcPr>
          <w:p w14:paraId="64C88755" w14:textId="7B0F8D1F"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дія безперервного характеру</w:t>
            </w:r>
          </w:p>
        </w:tc>
        <w:tc>
          <w:tcPr>
            <w:tcW w:w="3261" w:type="dxa"/>
            <w:shd w:val="clear" w:color="auto" w:fill="auto"/>
            <w:tcMar>
              <w:top w:w="100" w:type="dxa"/>
              <w:left w:w="100" w:type="dxa"/>
              <w:bottom w:w="100" w:type="dxa"/>
              <w:right w:w="100" w:type="dxa"/>
            </w:tcMar>
          </w:tcPr>
          <w:p w14:paraId="7BFCB831" w14:textId="43C7C74F" w:rsidR="003F6CC5" w:rsidRPr="00A835A3" w:rsidRDefault="00EF5DFD"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lang w:bidi="uk-UA"/>
              </w:rPr>
              <w:t>Надана меценатська допомога</w:t>
            </w:r>
          </w:p>
        </w:tc>
        <w:tc>
          <w:tcPr>
            <w:tcW w:w="2126" w:type="dxa"/>
          </w:tcPr>
          <w:p w14:paraId="6F03464E" w14:textId="1C643E25" w:rsidR="003F6CC5" w:rsidRPr="00A835A3" w:rsidRDefault="00576020"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Адміністрація Мера</w:t>
            </w:r>
          </w:p>
        </w:tc>
      </w:tr>
      <w:tr w:rsidR="00A835A3" w:rsidRPr="00A835A3" w14:paraId="7AD9382A" w14:textId="6BAD05BC" w:rsidTr="00871E47">
        <w:trPr>
          <w:trHeight w:val="420"/>
        </w:trPr>
        <w:tc>
          <w:tcPr>
            <w:tcW w:w="2083" w:type="dxa"/>
            <w:vMerge w:val="restart"/>
            <w:shd w:val="clear" w:color="auto" w:fill="auto"/>
            <w:tcMar>
              <w:top w:w="100" w:type="dxa"/>
              <w:left w:w="100" w:type="dxa"/>
              <w:bottom w:w="100" w:type="dxa"/>
              <w:right w:w="100" w:type="dxa"/>
            </w:tcMar>
          </w:tcPr>
          <w:p w14:paraId="7FB15933" w14:textId="6465EDD9" w:rsidR="003F6CC5" w:rsidRPr="008A204B" w:rsidRDefault="003F6CC5" w:rsidP="0024416A">
            <w:pPr>
              <w:spacing w:line="240" w:lineRule="auto"/>
              <w:rPr>
                <w:rFonts w:ascii="Times New Roman" w:eastAsia="Times New Roman" w:hAnsi="Times New Roman" w:cs="Times New Roman"/>
              </w:rPr>
            </w:pPr>
            <w:r w:rsidRPr="008A204B">
              <w:rPr>
                <w:lang w:bidi="uk-UA"/>
              </w:rPr>
              <w:t xml:space="preserve">5. Створення соціальної платформи для підтримки розвитку міжкультурних компетенцій </w:t>
            </w:r>
            <w:r w:rsidRPr="008A204B">
              <w:rPr>
                <w:lang w:bidi="uk-UA"/>
              </w:rPr>
              <w:lastRenderedPageBreak/>
              <w:t>серед мешканців Кракова через:</w:t>
            </w:r>
          </w:p>
        </w:tc>
        <w:tc>
          <w:tcPr>
            <w:tcW w:w="2693" w:type="dxa"/>
            <w:shd w:val="clear" w:color="auto" w:fill="auto"/>
            <w:tcMar>
              <w:top w:w="100" w:type="dxa"/>
              <w:left w:w="100" w:type="dxa"/>
              <w:bottom w:w="100" w:type="dxa"/>
              <w:right w:w="100" w:type="dxa"/>
            </w:tcMar>
          </w:tcPr>
          <w:p w14:paraId="51B7F05D" w14:textId="0B0662D8" w:rsidR="003F6CC5" w:rsidRPr="00A835A3" w:rsidRDefault="003F6CC5" w:rsidP="0024416A">
            <w:pPr>
              <w:spacing w:line="240" w:lineRule="auto"/>
              <w:rPr>
                <w:rFonts w:ascii="Times New Roman" w:eastAsia="Times New Roman" w:hAnsi="Times New Roman" w:cs="Times New Roman"/>
              </w:rPr>
            </w:pPr>
            <w:r w:rsidRPr="00A835A3">
              <w:rPr>
                <w:lang w:bidi="uk-UA"/>
              </w:rPr>
              <w:lastRenderedPageBreak/>
              <w:t xml:space="preserve">1) підготовку та впровадження інструментів для підтримки розвитку міжкультурних компетенцій у шкільному середовищі </w:t>
            </w:r>
            <w:r w:rsidRPr="00A835A3">
              <w:rPr>
                <w:lang w:bidi="uk-UA"/>
              </w:rPr>
              <w:lastRenderedPageBreak/>
              <w:t>на основі системи семінарів, що проводяться місцевими неурядовими організаціями, міськими установами культури та культурними закладами;</w:t>
            </w:r>
          </w:p>
        </w:tc>
        <w:tc>
          <w:tcPr>
            <w:tcW w:w="2552" w:type="dxa"/>
            <w:shd w:val="clear" w:color="auto" w:fill="auto"/>
          </w:tcPr>
          <w:p w14:paraId="188CFCEC" w14:textId="4ABCF8C1"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lastRenderedPageBreak/>
              <w:t>Кількість шкіл, навчальних закладів, установ культури, які беруть участь у заході</w:t>
            </w:r>
          </w:p>
        </w:tc>
        <w:tc>
          <w:tcPr>
            <w:tcW w:w="1842" w:type="dxa"/>
            <w:shd w:val="clear" w:color="auto" w:fill="auto"/>
            <w:tcMar>
              <w:top w:w="100" w:type="dxa"/>
              <w:left w:w="100" w:type="dxa"/>
              <w:bottom w:w="100" w:type="dxa"/>
              <w:right w:w="100" w:type="dxa"/>
            </w:tcMar>
          </w:tcPr>
          <w:p w14:paraId="73CFBB1B" w14:textId="6281AD24"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до 31 грудня 2028 р.</w:t>
            </w:r>
          </w:p>
        </w:tc>
        <w:tc>
          <w:tcPr>
            <w:tcW w:w="3261" w:type="dxa"/>
            <w:shd w:val="clear" w:color="auto" w:fill="auto"/>
            <w:tcMar>
              <w:top w:w="100" w:type="dxa"/>
              <w:left w:w="100" w:type="dxa"/>
              <w:bottom w:w="100" w:type="dxa"/>
              <w:right w:w="100" w:type="dxa"/>
            </w:tcMar>
          </w:tcPr>
          <w:p w14:paraId="49CA8EE8" w14:textId="539FB079" w:rsidR="003F6CC5" w:rsidRPr="00A835A3" w:rsidRDefault="008B33AE" w:rsidP="0024416A">
            <w:pPr>
              <w:widowControl w:val="0"/>
              <w:pBdr>
                <w:top w:val="nil"/>
                <w:left w:val="nil"/>
                <w:bottom w:val="nil"/>
                <w:right w:val="nil"/>
                <w:between w:val="nil"/>
              </w:pBdr>
              <w:spacing w:line="240" w:lineRule="auto"/>
              <w:rPr>
                <w:rFonts w:ascii="Times New Roman" w:eastAsia="Times New Roman" w:hAnsi="Times New Roman" w:cs="Times New Roman"/>
                <w:iCs/>
              </w:rPr>
            </w:pPr>
            <w:r>
              <w:rPr>
                <w:lang w:bidi="uk-UA"/>
              </w:rPr>
              <w:t xml:space="preserve">Розроблені інструменти та матеріали. </w:t>
            </w:r>
          </w:p>
        </w:tc>
        <w:tc>
          <w:tcPr>
            <w:tcW w:w="2126" w:type="dxa"/>
          </w:tcPr>
          <w:p w14:paraId="67C1F09C" w14:textId="11074484" w:rsidR="003F6CC5" w:rsidRPr="00A835A3" w:rsidRDefault="00317124"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 xml:space="preserve">Координатор Програми, відділи освіти та культури міської адміністрації, міські установи культури та </w:t>
            </w:r>
            <w:r w:rsidRPr="00A835A3">
              <w:rPr>
                <w:lang w:bidi="uk-UA"/>
              </w:rPr>
              <w:lastRenderedPageBreak/>
              <w:t xml:space="preserve">культурні заклади разом з неурядовими організаціями, </w:t>
            </w:r>
          </w:p>
        </w:tc>
      </w:tr>
      <w:tr w:rsidR="00A835A3" w:rsidRPr="00A835A3" w14:paraId="411C2EB1" w14:textId="16387F7E" w:rsidTr="00871E47">
        <w:trPr>
          <w:trHeight w:val="2290"/>
        </w:trPr>
        <w:tc>
          <w:tcPr>
            <w:tcW w:w="2083" w:type="dxa"/>
            <w:vMerge/>
            <w:shd w:val="clear" w:color="auto" w:fill="auto"/>
            <w:tcMar>
              <w:top w:w="100" w:type="dxa"/>
              <w:left w:w="100" w:type="dxa"/>
              <w:bottom w:w="100" w:type="dxa"/>
              <w:right w:w="100" w:type="dxa"/>
            </w:tcMar>
          </w:tcPr>
          <w:p w14:paraId="42D6D63E" w14:textId="77777777" w:rsidR="003F6CC5" w:rsidRPr="008A204B"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46E5DCBE" w14:textId="68146A10" w:rsidR="003F6CC5" w:rsidRPr="00A835A3" w:rsidRDefault="003F6CC5" w:rsidP="0024416A">
            <w:pPr>
              <w:spacing w:line="240" w:lineRule="auto"/>
              <w:rPr>
                <w:rFonts w:ascii="Times New Roman" w:eastAsia="Times New Roman" w:hAnsi="Times New Roman" w:cs="Times New Roman"/>
              </w:rPr>
            </w:pPr>
            <w:r w:rsidRPr="00A835A3">
              <w:rPr>
                <w:lang w:bidi="uk-UA"/>
              </w:rPr>
              <w:t>2) підготовку та впровадження рекомендацій для шкільних закладів щодо процесів соціальної інтеграції національних та етнічних меншин і людей з досвідом міграції;</w:t>
            </w:r>
          </w:p>
        </w:tc>
        <w:tc>
          <w:tcPr>
            <w:tcW w:w="2552" w:type="dxa"/>
          </w:tcPr>
          <w:p w14:paraId="7B524527" w14:textId="17AD5D35"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Кількість навчальних закладів, які отримали рекомендації</w:t>
            </w:r>
          </w:p>
        </w:tc>
        <w:tc>
          <w:tcPr>
            <w:tcW w:w="1842" w:type="dxa"/>
            <w:shd w:val="clear" w:color="auto" w:fill="auto"/>
            <w:tcMar>
              <w:top w:w="100" w:type="dxa"/>
              <w:left w:w="100" w:type="dxa"/>
              <w:bottom w:w="100" w:type="dxa"/>
              <w:right w:w="100" w:type="dxa"/>
            </w:tcMar>
          </w:tcPr>
          <w:p w14:paraId="1E33EB19" w14:textId="100CA303"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до 31 грудня 2028 р.</w:t>
            </w:r>
          </w:p>
        </w:tc>
        <w:tc>
          <w:tcPr>
            <w:tcW w:w="3261" w:type="dxa"/>
            <w:shd w:val="clear" w:color="auto" w:fill="auto"/>
            <w:tcMar>
              <w:top w:w="100" w:type="dxa"/>
              <w:left w:w="100" w:type="dxa"/>
              <w:bottom w:w="100" w:type="dxa"/>
              <w:right w:w="100" w:type="dxa"/>
            </w:tcMar>
          </w:tcPr>
          <w:p w14:paraId="48CED05C" w14:textId="519DC196" w:rsidR="003F6CC5" w:rsidRPr="00A835A3" w:rsidRDefault="00457816" w:rsidP="0024416A">
            <w:pPr>
              <w:widowControl w:val="0"/>
              <w:spacing w:line="240" w:lineRule="auto"/>
              <w:rPr>
                <w:rFonts w:ascii="Times New Roman" w:eastAsia="Times New Roman" w:hAnsi="Times New Roman" w:cs="Times New Roman"/>
              </w:rPr>
            </w:pPr>
            <w:r>
              <w:rPr>
                <w:lang w:bidi="uk-UA"/>
              </w:rPr>
              <w:t>Розроблені рекомендації щодо розвитку міжкультурної освіти</w:t>
            </w:r>
          </w:p>
        </w:tc>
        <w:tc>
          <w:tcPr>
            <w:tcW w:w="2126" w:type="dxa"/>
          </w:tcPr>
          <w:p w14:paraId="107FD10E" w14:textId="4539B6EA" w:rsidR="003F6CC5" w:rsidRPr="00A835A3" w:rsidRDefault="00317124" w:rsidP="0024416A">
            <w:pPr>
              <w:widowControl w:val="0"/>
              <w:spacing w:line="240" w:lineRule="auto"/>
              <w:rPr>
                <w:rFonts w:ascii="Times New Roman" w:eastAsia="Times New Roman" w:hAnsi="Times New Roman" w:cs="Times New Roman"/>
              </w:rPr>
            </w:pPr>
            <w:r w:rsidRPr="00A835A3">
              <w:rPr>
                <w:lang w:bidi="uk-UA"/>
              </w:rPr>
              <w:t xml:space="preserve">Координатор Програми, підрозділ міської адміністрації, відповідальний за освіту, шкільні заклади разом з неурядовими організаціями, </w:t>
            </w:r>
          </w:p>
        </w:tc>
      </w:tr>
      <w:tr w:rsidR="003F6CC5" w:rsidRPr="008A204B" w14:paraId="682611A3" w14:textId="1283B61E" w:rsidTr="00871E47">
        <w:trPr>
          <w:trHeight w:val="420"/>
        </w:trPr>
        <w:tc>
          <w:tcPr>
            <w:tcW w:w="2083" w:type="dxa"/>
            <w:vMerge/>
            <w:shd w:val="clear" w:color="auto" w:fill="auto"/>
            <w:tcMar>
              <w:top w:w="100" w:type="dxa"/>
              <w:left w:w="100" w:type="dxa"/>
              <w:bottom w:w="100" w:type="dxa"/>
              <w:right w:w="100" w:type="dxa"/>
            </w:tcMar>
          </w:tcPr>
          <w:p w14:paraId="7A4C93F2" w14:textId="77777777" w:rsidR="003F6CC5" w:rsidRPr="008A204B"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66D4B24F" w14:textId="7E38DEF4" w:rsidR="003F6CC5" w:rsidRPr="00A835A3" w:rsidRDefault="003F6CC5" w:rsidP="0024416A">
            <w:pPr>
              <w:spacing w:line="240" w:lineRule="auto"/>
              <w:rPr>
                <w:rFonts w:ascii="Times New Roman" w:eastAsia="Times New Roman" w:hAnsi="Times New Roman" w:cs="Times New Roman"/>
              </w:rPr>
            </w:pPr>
            <w:r w:rsidRPr="00A835A3">
              <w:rPr>
                <w:lang w:bidi="uk-UA"/>
              </w:rPr>
              <w:t>3) підготовку та впровадження інструментів, що підтримують розвиток міжкультурних компетенцій, адресованих мешканцям і мешканкам Кракова, на основі діяльності міських установ культури та культурних закладів, а також місцевих неурядових організацій;</w:t>
            </w:r>
          </w:p>
        </w:tc>
        <w:tc>
          <w:tcPr>
            <w:tcW w:w="2552" w:type="dxa"/>
          </w:tcPr>
          <w:p w14:paraId="08C9633C" w14:textId="0391D102"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Кількість осіб, підрозділів міської адміністрації, муніципальних одиниць, неурядових організацій, залучених до підготовки програми</w:t>
            </w:r>
          </w:p>
        </w:tc>
        <w:tc>
          <w:tcPr>
            <w:tcW w:w="1842" w:type="dxa"/>
            <w:shd w:val="clear" w:color="auto" w:fill="auto"/>
            <w:tcMar>
              <w:top w:w="100" w:type="dxa"/>
              <w:left w:w="100" w:type="dxa"/>
              <w:bottom w:w="100" w:type="dxa"/>
              <w:right w:w="100" w:type="dxa"/>
            </w:tcMar>
          </w:tcPr>
          <w:p w14:paraId="30F0A2CE" w14:textId="6E1A9FA5" w:rsidR="003F6CC5" w:rsidRPr="00A835A3" w:rsidRDefault="003F6CC5" w:rsidP="0024416A">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до 31 грудня 2028 р.</w:t>
            </w:r>
          </w:p>
        </w:tc>
        <w:tc>
          <w:tcPr>
            <w:tcW w:w="3261" w:type="dxa"/>
            <w:shd w:val="clear" w:color="auto" w:fill="auto"/>
            <w:tcMar>
              <w:top w:w="100" w:type="dxa"/>
              <w:left w:w="100" w:type="dxa"/>
              <w:bottom w:w="100" w:type="dxa"/>
              <w:right w:w="100" w:type="dxa"/>
            </w:tcMar>
          </w:tcPr>
          <w:p w14:paraId="40646FE9" w14:textId="4D4A28B4" w:rsidR="003F6CC5" w:rsidRPr="00A835A3" w:rsidRDefault="00F31DDD" w:rsidP="0024416A">
            <w:pPr>
              <w:widowControl w:val="0"/>
              <w:spacing w:line="240" w:lineRule="auto"/>
              <w:rPr>
                <w:rFonts w:ascii="Times New Roman" w:eastAsia="Times New Roman" w:hAnsi="Times New Roman" w:cs="Times New Roman"/>
              </w:rPr>
            </w:pPr>
            <w:r>
              <w:rPr>
                <w:lang w:bidi="uk-UA"/>
              </w:rPr>
              <w:t>Розроблені інструменти та матеріали.</w:t>
            </w:r>
          </w:p>
        </w:tc>
        <w:tc>
          <w:tcPr>
            <w:tcW w:w="2126" w:type="dxa"/>
          </w:tcPr>
          <w:p w14:paraId="61EE60EE" w14:textId="7F902892" w:rsidR="003F6CC5" w:rsidRDefault="00CD085C" w:rsidP="0024416A">
            <w:pPr>
              <w:widowControl w:val="0"/>
              <w:spacing w:line="240" w:lineRule="auto"/>
              <w:rPr>
                <w:rFonts w:ascii="Times New Roman" w:eastAsia="Times New Roman" w:hAnsi="Times New Roman" w:cs="Times New Roman"/>
              </w:rPr>
            </w:pPr>
            <w:r w:rsidRPr="00A835A3">
              <w:rPr>
                <w:lang w:bidi="uk-UA"/>
              </w:rPr>
              <w:t>Координатор Програми, підрозділ міської адміністрації, відповідальний за освіту, підрозділ міської адміністрації, відповідальний за культуру, шкільні заклади разом з неурядовими організаціями, дослідницькими центрами.</w:t>
            </w:r>
          </w:p>
        </w:tc>
      </w:tr>
      <w:tr w:rsidR="003F6CC5" w:rsidRPr="008A204B" w14:paraId="4DB9874F" w14:textId="110987F8" w:rsidTr="00871E47">
        <w:trPr>
          <w:trHeight w:val="420"/>
        </w:trPr>
        <w:tc>
          <w:tcPr>
            <w:tcW w:w="2083" w:type="dxa"/>
            <w:vMerge/>
            <w:shd w:val="clear" w:color="auto" w:fill="auto"/>
            <w:tcMar>
              <w:top w:w="100" w:type="dxa"/>
              <w:left w:w="100" w:type="dxa"/>
              <w:bottom w:w="100" w:type="dxa"/>
              <w:right w:w="100" w:type="dxa"/>
            </w:tcMar>
          </w:tcPr>
          <w:p w14:paraId="177F8BCF"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132345C4" w14:textId="04291990" w:rsidR="003F6CC5" w:rsidRPr="00A835A3" w:rsidRDefault="003F6CC5" w:rsidP="00B65F0B">
            <w:pPr>
              <w:rPr>
                <w:rFonts w:ascii="Times New Roman" w:eastAsia="Times New Roman" w:hAnsi="Times New Roman" w:cs="Times New Roman"/>
              </w:rPr>
            </w:pPr>
            <w:r w:rsidRPr="00A835A3">
              <w:rPr>
                <w:lang w:bidi="uk-UA"/>
              </w:rPr>
              <w:t>4) розвиток чутливості до культурної різноманітності та вміння використовувати делікатну мову в контексті культурних відмінностей.</w:t>
            </w:r>
          </w:p>
        </w:tc>
        <w:tc>
          <w:tcPr>
            <w:tcW w:w="2552" w:type="dxa"/>
          </w:tcPr>
          <w:p w14:paraId="4B382135" w14:textId="7C7A457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Кількість навчальних заходів та семінарів для педагогічних працівників, батьків та опікунів/Кількість учасників навчань</w:t>
            </w:r>
          </w:p>
        </w:tc>
        <w:tc>
          <w:tcPr>
            <w:tcW w:w="1842" w:type="dxa"/>
            <w:shd w:val="clear" w:color="auto" w:fill="auto"/>
            <w:tcMar>
              <w:top w:w="100" w:type="dxa"/>
              <w:left w:w="100" w:type="dxa"/>
              <w:bottom w:w="100" w:type="dxa"/>
              <w:right w:w="100" w:type="dxa"/>
            </w:tcMar>
          </w:tcPr>
          <w:p w14:paraId="435EC027" w14:textId="4845F8E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до 31 грудня 2028 р.</w:t>
            </w:r>
          </w:p>
        </w:tc>
        <w:tc>
          <w:tcPr>
            <w:tcW w:w="3261" w:type="dxa"/>
            <w:shd w:val="clear" w:color="auto" w:fill="auto"/>
            <w:tcMar>
              <w:top w:w="100" w:type="dxa"/>
              <w:left w:w="100" w:type="dxa"/>
              <w:bottom w:w="100" w:type="dxa"/>
              <w:right w:w="100" w:type="dxa"/>
            </w:tcMar>
          </w:tcPr>
          <w:p w14:paraId="7EEAD302"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Навчання</w:t>
            </w:r>
          </w:p>
          <w:p w14:paraId="24FE601A" w14:textId="0ACFE92C"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Семінари</w:t>
            </w:r>
          </w:p>
        </w:tc>
        <w:tc>
          <w:tcPr>
            <w:tcW w:w="2126" w:type="dxa"/>
          </w:tcPr>
          <w:p w14:paraId="35B1F216" w14:textId="7F12A626" w:rsidR="003F6CC5" w:rsidRPr="00A835A3" w:rsidRDefault="0020368A"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Координатор Програми, підрозділ міської адміністрації, відповідальний за освіту, неурядові організації</w:t>
            </w:r>
          </w:p>
        </w:tc>
      </w:tr>
      <w:tr w:rsidR="003C0114" w:rsidRPr="008A204B" w14:paraId="14C41906" w14:textId="77777777" w:rsidTr="00871E47">
        <w:trPr>
          <w:trHeight w:val="420"/>
        </w:trPr>
        <w:tc>
          <w:tcPr>
            <w:tcW w:w="2083" w:type="dxa"/>
            <w:shd w:val="clear" w:color="auto" w:fill="auto"/>
            <w:tcMar>
              <w:top w:w="100" w:type="dxa"/>
              <w:left w:w="100" w:type="dxa"/>
              <w:bottom w:w="100" w:type="dxa"/>
              <w:right w:w="100" w:type="dxa"/>
            </w:tcMar>
          </w:tcPr>
          <w:p w14:paraId="0DC676B5" w14:textId="77777777" w:rsidR="003C0114" w:rsidRPr="008A204B"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11C4C4F0" w14:textId="2C11012C" w:rsidR="003C0114" w:rsidRPr="00A835A3" w:rsidRDefault="003C0114" w:rsidP="00B65F0B">
            <w:pPr>
              <w:rPr>
                <w:rFonts w:ascii="Times New Roman" w:eastAsia="Times New Roman" w:hAnsi="Times New Roman" w:cs="Times New Roman"/>
              </w:rPr>
            </w:pPr>
            <w:r>
              <w:rPr>
                <w:lang w:bidi="uk-UA"/>
              </w:rPr>
              <w:t>5) розвиток системи міжкультурних та ромських асистентів</w:t>
            </w:r>
          </w:p>
        </w:tc>
        <w:tc>
          <w:tcPr>
            <w:tcW w:w="2552" w:type="dxa"/>
          </w:tcPr>
          <w:p w14:paraId="44C3F418" w14:textId="2366B9B2"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Кількість асистентів/Кількість дітей та молодих людей, яким надається допомога асистентів</w:t>
            </w:r>
          </w:p>
        </w:tc>
        <w:tc>
          <w:tcPr>
            <w:tcW w:w="1842" w:type="dxa"/>
            <w:shd w:val="clear" w:color="auto" w:fill="auto"/>
            <w:tcMar>
              <w:top w:w="100" w:type="dxa"/>
              <w:left w:w="100" w:type="dxa"/>
              <w:bottom w:w="100" w:type="dxa"/>
              <w:right w:w="100" w:type="dxa"/>
            </w:tcMar>
          </w:tcPr>
          <w:p w14:paraId="2C780C72" w14:textId="36EEAACC"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дія безперервного характеру</w:t>
            </w:r>
          </w:p>
        </w:tc>
        <w:tc>
          <w:tcPr>
            <w:tcW w:w="3261" w:type="dxa"/>
            <w:shd w:val="clear" w:color="auto" w:fill="auto"/>
            <w:tcMar>
              <w:top w:w="100" w:type="dxa"/>
              <w:left w:w="100" w:type="dxa"/>
              <w:bottom w:w="100" w:type="dxa"/>
              <w:right w:w="100" w:type="dxa"/>
            </w:tcMar>
          </w:tcPr>
          <w:p w14:paraId="14822F15" w14:textId="7D1B125F"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D94F13">
              <w:rPr>
                <w:lang w:bidi="uk-UA"/>
              </w:rPr>
              <w:t xml:space="preserve">База контактів міжкультурних та ромських асистентів </w:t>
            </w:r>
          </w:p>
        </w:tc>
        <w:tc>
          <w:tcPr>
            <w:tcW w:w="2126" w:type="dxa"/>
          </w:tcPr>
          <w:p w14:paraId="129CC48B" w14:textId="77777777"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 xml:space="preserve">Координатор Програми, </w:t>
            </w:r>
          </w:p>
          <w:p w14:paraId="6154FEE9" w14:textId="0E178D10"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 xml:space="preserve">підрозділ міської адміністрації, відповідальний за освіту, разом з неурядовими організаціями, </w:t>
            </w:r>
          </w:p>
        </w:tc>
      </w:tr>
      <w:tr w:rsidR="00FE425C" w:rsidRPr="008A204B" w14:paraId="275E94D2" w14:textId="06A10A4A" w:rsidTr="00871E47">
        <w:trPr>
          <w:trHeight w:val="420"/>
        </w:trPr>
        <w:tc>
          <w:tcPr>
            <w:tcW w:w="2083" w:type="dxa"/>
            <w:vMerge w:val="restart"/>
            <w:shd w:val="clear" w:color="auto" w:fill="auto"/>
            <w:tcMar>
              <w:top w:w="100" w:type="dxa"/>
              <w:left w:w="100" w:type="dxa"/>
              <w:bottom w:w="100" w:type="dxa"/>
              <w:right w:w="100" w:type="dxa"/>
            </w:tcMar>
          </w:tcPr>
          <w:p w14:paraId="6188AE93" w14:textId="345E67AC" w:rsidR="00FE425C" w:rsidRPr="008A204B" w:rsidRDefault="00FE425C" w:rsidP="00BE73E1">
            <w:pPr>
              <w:spacing w:line="240" w:lineRule="auto"/>
              <w:rPr>
                <w:rFonts w:ascii="Times New Roman" w:eastAsia="Times New Roman" w:hAnsi="Times New Roman" w:cs="Times New Roman"/>
              </w:rPr>
            </w:pPr>
            <w:r w:rsidRPr="008A204B">
              <w:rPr>
                <w:lang w:bidi="uk-UA"/>
              </w:rPr>
              <w:t xml:space="preserve">6. Підтримка груп, які перебувають під загрозою соціальної ізоляції за ознаками національності, етнічної приналежності, мови, релігії, включаючи впровадження механізмів реагування на «расистські» та </w:t>
            </w:r>
            <w:r w:rsidRPr="008A204B">
              <w:rPr>
                <w:lang w:bidi="uk-UA"/>
              </w:rPr>
              <w:lastRenderedPageBreak/>
              <w:t>ксенофобські інциденти.</w:t>
            </w:r>
          </w:p>
        </w:tc>
        <w:tc>
          <w:tcPr>
            <w:tcW w:w="2693" w:type="dxa"/>
            <w:shd w:val="clear" w:color="auto" w:fill="auto"/>
            <w:tcMar>
              <w:top w:w="100" w:type="dxa"/>
              <w:left w:w="100" w:type="dxa"/>
              <w:bottom w:w="100" w:type="dxa"/>
              <w:right w:w="100" w:type="dxa"/>
            </w:tcMar>
          </w:tcPr>
          <w:p w14:paraId="539E252D" w14:textId="3FE8197C" w:rsidR="00FE425C" w:rsidRPr="00A835A3" w:rsidRDefault="00FE425C" w:rsidP="00BE73E1">
            <w:pPr>
              <w:spacing w:line="240" w:lineRule="auto"/>
              <w:rPr>
                <w:rFonts w:ascii="Times New Roman" w:eastAsia="Times New Roman" w:hAnsi="Times New Roman" w:cs="Times New Roman"/>
              </w:rPr>
            </w:pPr>
            <w:r w:rsidRPr="00A835A3">
              <w:rPr>
                <w:lang w:bidi="uk-UA"/>
              </w:rPr>
              <w:lastRenderedPageBreak/>
              <w:t>1) просування інформації та підтримка ініціативи з підвищення обізнаності та реагування на дискримінацію та насильство, мотивовані упередженнями;</w:t>
            </w:r>
          </w:p>
        </w:tc>
        <w:tc>
          <w:tcPr>
            <w:tcW w:w="2552" w:type="dxa"/>
          </w:tcPr>
          <w:p w14:paraId="75051F23" w14:textId="4C2329B8" w:rsidR="00FE425C" w:rsidRPr="00A835A3"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Кількість проведених інформаційних заходів; кількість підтриманих ініціатив</w:t>
            </w:r>
          </w:p>
        </w:tc>
        <w:tc>
          <w:tcPr>
            <w:tcW w:w="1842" w:type="dxa"/>
            <w:shd w:val="clear" w:color="auto" w:fill="auto"/>
            <w:tcMar>
              <w:top w:w="100" w:type="dxa"/>
              <w:left w:w="100" w:type="dxa"/>
              <w:bottom w:w="100" w:type="dxa"/>
              <w:right w:w="100" w:type="dxa"/>
            </w:tcMar>
          </w:tcPr>
          <w:p w14:paraId="60888237" w14:textId="4B2EEA39" w:rsidR="00FE425C" w:rsidRPr="00A835A3"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дія безперервного характеру</w:t>
            </w:r>
          </w:p>
        </w:tc>
        <w:tc>
          <w:tcPr>
            <w:tcW w:w="3261" w:type="dxa"/>
            <w:shd w:val="clear" w:color="auto" w:fill="auto"/>
            <w:tcMar>
              <w:top w:w="100" w:type="dxa"/>
              <w:left w:w="100" w:type="dxa"/>
              <w:bottom w:w="100" w:type="dxa"/>
              <w:right w:w="100" w:type="dxa"/>
            </w:tcMar>
          </w:tcPr>
          <w:p w14:paraId="6FF86599" w14:textId="5EE3DFB4" w:rsidR="00FE425C" w:rsidRPr="00A835A3"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r>
              <w:rPr>
                <w:lang w:bidi="uk-UA"/>
              </w:rPr>
              <w:t>Розроблена брошура про права та обов'язки осіб, які проживають у Кракові</w:t>
            </w:r>
          </w:p>
        </w:tc>
        <w:tc>
          <w:tcPr>
            <w:tcW w:w="2126" w:type="dxa"/>
          </w:tcPr>
          <w:p w14:paraId="6B14799E" w14:textId="0110143A" w:rsidR="00FE425C" w:rsidRPr="00A835A3"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Координатор Програми, підрозділ міської адміністрації, відповідальний за муніципальну безпеку, неурядові організації</w:t>
            </w:r>
          </w:p>
        </w:tc>
      </w:tr>
      <w:tr w:rsidR="00FE425C" w:rsidRPr="008A204B" w14:paraId="3523EB4B" w14:textId="0B8AA035" w:rsidTr="00871E47">
        <w:trPr>
          <w:trHeight w:val="420"/>
        </w:trPr>
        <w:tc>
          <w:tcPr>
            <w:tcW w:w="2083" w:type="dxa"/>
            <w:vMerge/>
            <w:shd w:val="clear" w:color="auto" w:fill="auto"/>
            <w:tcMar>
              <w:top w:w="100" w:type="dxa"/>
              <w:left w:w="100" w:type="dxa"/>
              <w:bottom w:w="100" w:type="dxa"/>
              <w:right w:w="100" w:type="dxa"/>
            </w:tcMar>
          </w:tcPr>
          <w:p w14:paraId="7280080A" w14:textId="77777777" w:rsidR="00FE425C" w:rsidRPr="008A204B"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34C159F9" w14:textId="201606B0" w:rsidR="00FE425C" w:rsidRPr="00A835A3" w:rsidRDefault="00FE425C" w:rsidP="00BE73E1">
            <w:pPr>
              <w:spacing w:line="240" w:lineRule="auto"/>
              <w:rPr>
                <w:rFonts w:ascii="Times New Roman" w:eastAsia="Times New Roman" w:hAnsi="Times New Roman" w:cs="Times New Roman"/>
              </w:rPr>
            </w:pPr>
            <w:r w:rsidRPr="00A835A3">
              <w:rPr>
                <w:lang w:bidi="uk-UA"/>
              </w:rPr>
              <w:t xml:space="preserve">2) аналіз ризику потенційних міжкультурних, національних, етнічних та релігійних конфліктів на основі статистичних даних, отриманих </w:t>
            </w:r>
            <w:r w:rsidRPr="00A835A3">
              <w:rPr>
                <w:lang w:bidi="uk-UA"/>
              </w:rPr>
              <w:lastRenderedPageBreak/>
              <w:t>завдяки міжсекторній співпраці;</w:t>
            </w:r>
          </w:p>
        </w:tc>
        <w:tc>
          <w:tcPr>
            <w:tcW w:w="2552" w:type="dxa"/>
          </w:tcPr>
          <w:p w14:paraId="78A5867C" w14:textId="6B7FB4AF" w:rsidR="00FE425C" w:rsidRPr="00A835A3"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lastRenderedPageBreak/>
              <w:t xml:space="preserve">Кількість аналізів; кількість суб'єктів, залучених до підготовки аналізів ризиків; </w:t>
            </w:r>
          </w:p>
        </w:tc>
        <w:tc>
          <w:tcPr>
            <w:tcW w:w="1842" w:type="dxa"/>
            <w:shd w:val="clear" w:color="auto" w:fill="auto"/>
            <w:tcMar>
              <w:top w:w="100" w:type="dxa"/>
              <w:left w:w="100" w:type="dxa"/>
              <w:bottom w:w="100" w:type="dxa"/>
              <w:right w:w="100" w:type="dxa"/>
            </w:tcMar>
          </w:tcPr>
          <w:p w14:paraId="01254BDF" w14:textId="4199400C" w:rsidR="00FE425C" w:rsidRPr="00A835A3"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дія безперервного характеру</w:t>
            </w:r>
          </w:p>
        </w:tc>
        <w:tc>
          <w:tcPr>
            <w:tcW w:w="3261" w:type="dxa"/>
            <w:shd w:val="clear" w:color="auto" w:fill="auto"/>
            <w:tcMar>
              <w:top w:w="100" w:type="dxa"/>
              <w:left w:w="100" w:type="dxa"/>
              <w:bottom w:w="100" w:type="dxa"/>
              <w:right w:w="100" w:type="dxa"/>
            </w:tcMar>
          </w:tcPr>
          <w:p w14:paraId="0EDC5134" w14:textId="04080866" w:rsidR="00FE425C" w:rsidRPr="00A835A3"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Регулярні зустрічі команди/групи з моніторингу ризиків з точки зору розбудови згуртованості громади</w:t>
            </w:r>
          </w:p>
        </w:tc>
        <w:tc>
          <w:tcPr>
            <w:tcW w:w="2126" w:type="dxa"/>
          </w:tcPr>
          <w:p w14:paraId="6030C3D4" w14:textId="2B4BEE31" w:rsidR="00FE425C" w:rsidRPr="00A835A3"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 xml:space="preserve">Координатор Програми, підрозділ міської адміністрації, відповідальний за муніципальну безпеку, райони </w:t>
            </w:r>
            <w:r w:rsidRPr="00A835A3">
              <w:rPr>
                <w:lang w:bidi="uk-UA"/>
              </w:rPr>
              <w:lastRenderedPageBreak/>
              <w:t xml:space="preserve">міста Кракова, Краківський контактний центр або його еквівалент. </w:t>
            </w:r>
          </w:p>
        </w:tc>
      </w:tr>
      <w:tr w:rsidR="00FE425C" w:rsidRPr="008A204B" w14:paraId="755C071B" w14:textId="49D58D28" w:rsidTr="00871E47">
        <w:trPr>
          <w:trHeight w:val="420"/>
        </w:trPr>
        <w:tc>
          <w:tcPr>
            <w:tcW w:w="2083" w:type="dxa"/>
            <w:vMerge/>
            <w:shd w:val="clear" w:color="auto" w:fill="auto"/>
            <w:tcMar>
              <w:top w:w="100" w:type="dxa"/>
              <w:left w:w="100" w:type="dxa"/>
              <w:bottom w:w="100" w:type="dxa"/>
              <w:right w:w="100" w:type="dxa"/>
            </w:tcMar>
          </w:tcPr>
          <w:p w14:paraId="3E067274" w14:textId="77777777" w:rsidR="00FE425C" w:rsidRPr="008A204B"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186191F0" w14:textId="6BD059B3" w:rsidR="00FE425C" w:rsidRPr="00A835A3" w:rsidRDefault="00FE425C" w:rsidP="00BE73E1">
            <w:pPr>
              <w:spacing w:line="240" w:lineRule="auto"/>
              <w:rPr>
                <w:rFonts w:ascii="Times New Roman" w:eastAsia="Times New Roman" w:hAnsi="Times New Roman" w:cs="Times New Roman"/>
              </w:rPr>
            </w:pPr>
            <w:r w:rsidRPr="00A835A3">
              <w:rPr>
                <w:lang w:bidi="uk-UA"/>
              </w:rPr>
              <w:t xml:space="preserve"> 3) підвищення компетентності персоналу адміністрації та муніципальних підрозділів, поліції та муніципальної охорони у питаннях медіації, виявлення та реагування на випадки дискримінації та насильства на ґрунті упередження, управління та вирішення конфліктів;</w:t>
            </w:r>
          </w:p>
        </w:tc>
        <w:tc>
          <w:tcPr>
            <w:tcW w:w="2552" w:type="dxa"/>
          </w:tcPr>
          <w:p w14:paraId="72287269" w14:textId="4B63F4BB" w:rsidR="00FE425C" w:rsidRPr="00A835A3"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Кількість навчальних заходів, семінарів, тренінгів/Кількість учасників навчальних заходів, семінарів, тренінгів</w:t>
            </w:r>
          </w:p>
        </w:tc>
        <w:tc>
          <w:tcPr>
            <w:tcW w:w="1842" w:type="dxa"/>
            <w:shd w:val="clear" w:color="auto" w:fill="auto"/>
            <w:tcMar>
              <w:top w:w="100" w:type="dxa"/>
              <w:left w:w="100" w:type="dxa"/>
              <w:bottom w:w="100" w:type="dxa"/>
              <w:right w:w="100" w:type="dxa"/>
            </w:tcMar>
          </w:tcPr>
          <w:p w14:paraId="14BA1843" w14:textId="136E580D" w:rsidR="00FE425C" w:rsidRPr="00A835A3"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до 31 грудня 2028 р.</w:t>
            </w:r>
          </w:p>
        </w:tc>
        <w:tc>
          <w:tcPr>
            <w:tcW w:w="3261" w:type="dxa"/>
            <w:shd w:val="clear" w:color="auto" w:fill="auto"/>
            <w:tcMar>
              <w:top w:w="100" w:type="dxa"/>
              <w:left w:w="100" w:type="dxa"/>
              <w:bottom w:w="100" w:type="dxa"/>
              <w:right w:w="100" w:type="dxa"/>
            </w:tcMar>
          </w:tcPr>
          <w:p w14:paraId="0B34A2C6" w14:textId="77777777" w:rsidR="00FE425C" w:rsidRPr="00A835A3"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Навчальні заходи, семінари, тренінги</w:t>
            </w:r>
          </w:p>
          <w:p w14:paraId="68007A2D" w14:textId="27422C8B" w:rsidR="00FE425C" w:rsidRPr="00A835A3"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126" w:type="dxa"/>
          </w:tcPr>
          <w:p w14:paraId="20951C03" w14:textId="66550081" w:rsidR="00FE425C" w:rsidRPr="00A835A3" w:rsidRDefault="00FE425C"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 xml:space="preserve">Координатор Програми у співпраці з підрозділом, відповідальним за організацію навчальних заходів в адміністрації, підрозділ адміністрації, відповідальний за безпеку в муніципалітеті, разом з неурядовими організаціями, </w:t>
            </w:r>
          </w:p>
        </w:tc>
      </w:tr>
      <w:tr w:rsidR="003F6CC5" w:rsidRPr="008A204B" w14:paraId="040A22AB" w14:textId="7B452961" w:rsidTr="00871E47">
        <w:trPr>
          <w:trHeight w:val="420"/>
        </w:trPr>
        <w:tc>
          <w:tcPr>
            <w:tcW w:w="2083" w:type="dxa"/>
            <w:vMerge/>
            <w:shd w:val="clear" w:color="auto" w:fill="auto"/>
            <w:tcMar>
              <w:top w:w="100" w:type="dxa"/>
              <w:left w:w="100" w:type="dxa"/>
              <w:bottom w:w="100" w:type="dxa"/>
              <w:right w:w="100" w:type="dxa"/>
            </w:tcMar>
          </w:tcPr>
          <w:p w14:paraId="4F260C83" w14:textId="77777777" w:rsidR="003F6CC5" w:rsidRPr="008A204B" w:rsidRDefault="003F6CC5" w:rsidP="00BE73E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01BACFB7" w14:textId="7B9C6E99" w:rsidR="003F6CC5" w:rsidRPr="00A835A3" w:rsidRDefault="00E63337" w:rsidP="00BE73E1">
            <w:pPr>
              <w:spacing w:line="240" w:lineRule="auto"/>
              <w:rPr>
                <w:rFonts w:ascii="Times New Roman" w:eastAsia="Times New Roman" w:hAnsi="Times New Roman" w:cs="Times New Roman"/>
              </w:rPr>
            </w:pPr>
            <w:r>
              <w:rPr>
                <w:lang w:bidi="uk-UA"/>
              </w:rPr>
              <w:t xml:space="preserve">4) включення представників національних та етнічних меншин та осіб з досвідом міграції в </w:t>
            </w:r>
            <w:r w:rsidR="00127450">
              <w:rPr>
                <w:lang w:bidi="uk-UA"/>
              </w:rPr>
              <w:t>чинні</w:t>
            </w:r>
            <w:r>
              <w:rPr>
                <w:lang w:bidi="uk-UA"/>
              </w:rPr>
              <w:t xml:space="preserve"> системні міські заходи, зосереджені на безпеці та кризовому управлінні міста Кракова.</w:t>
            </w:r>
          </w:p>
        </w:tc>
        <w:tc>
          <w:tcPr>
            <w:tcW w:w="2552" w:type="dxa"/>
            <w:shd w:val="clear" w:color="auto" w:fill="auto"/>
          </w:tcPr>
          <w:p w14:paraId="76BF55F3" w14:textId="1F85BD6E" w:rsidR="003F6CC5" w:rsidRPr="00A835A3" w:rsidRDefault="003F6CC5"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Кількість представників та представниць національних та етнічних меншин і людей з досвідом міграції, залучених до заходів «Безпечний Краків»</w:t>
            </w:r>
          </w:p>
        </w:tc>
        <w:tc>
          <w:tcPr>
            <w:tcW w:w="1842" w:type="dxa"/>
            <w:shd w:val="clear" w:color="auto" w:fill="auto"/>
            <w:tcMar>
              <w:top w:w="100" w:type="dxa"/>
              <w:left w:w="100" w:type="dxa"/>
              <w:bottom w:w="100" w:type="dxa"/>
              <w:right w:w="100" w:type="dxa"/>
            </w:tcMar>
          </w:tcPr>
          <w:p w14:paraId="25514D82" w14:textId="5FD4F30A" w:rsidR="003F6CC5" w:rsidRPr="00A835A3" w:rsidRDefault="003F6CC5"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до 31 грудня 2028 р.</w:t>
            </w:r>
          </w:p>
        </w:tc>
        <w:tc>
          <w:tcPr>
            <w:tcW w:w="3261" w:type="dxa"/>
            <w:shd w:val="clear" w:color="auto" w:fill="auto"/>
            <w:tcMar>
              <w:top w:w="100" w:type="dxa"/>
              <w:left w:w="100" w:type="dxa"/>
              <w:bottom w:w="100" w:type="dxa"/>
              <w:right w:w="100" w:type="dxa"/>
            </w:tcMar>
          </w:tcPr>
          <w:p w14:paraId="3B1732F1" w14:textId="42125AC6" w:rsidR="00375C0C" w:rsidRPr="00A835A3" w:rsidRDefault="00A835A3"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 xml:space="preserve">Зустріч муніципалітету Кракова та неурядових організацій стосовно питань безпеки. </w:t>
            </w:r>
          </w:p>
        </w:tc>
        <w:tc>
          <w:tcPr>
            <w:tcW w:w="2126" w:type="dxa"/>
          </w:tcPr>
          <w:p w14:paraId="275176FC" w14:textId="55635F7A" w:rsidR="003F6CC5" w:rsidRPr="008A204B" w:rsidRDefault="00A835A3" w:rsidP="00BE73E1">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lang w:bidi="uk-UA"/>
              </w:rPr>
              <w:t>Координатор Програми у співпраці з підрозділом Адміністрації, відповідальним за безпеку в муніципалітеті.</w:t>
            </w:r>
          </w:p>
        </w:tc>
      </w:tr>
    </w:tbl>
    <w:p w14:paraId="715D8BD0" w14:textId="7E4C02A0" w:rsidR="00E01975" w:rsidRDefault="00E01975" w:rsidP="00B65F0B">
      <w:pPr>
        <w:jc w:val="both"/>
        <w:rPr>
          <w:rFonts w:ascii="Times New Roman" w:eastAsia="Times New Roman" w:hAnsi="Times New Roman" w:cs="Times New Roman"/>
        </w:rPr>
      </w:pPr>
    </w:p>
    <w:p w14:paraId="4367017D" w14:textId="77777777" w:rsidR="00E24B2B" w:rsidRDefault="00E24B2B" w:rsidP="00B65F0B">
      <w:pPr>
        <w:jc w:val="both"/>
        <w:rPr>
          <w:rFonts w:ascii="Times New Roman" w:eastAsia="Times New Roman" w:hAnsi="Times New Roman" w:cs="Times New Roman"/>
          <w:b/>
          <w:color w:val="FF0000"/>
          <w:sz w:val="24"/>
          <w:szCs w:val="24"/>
        </w:rPr>
      </w:pPr>
    </w:p>
    <w:p w14:paraId="32F30C69" w14:textId="77777777" w:rsidR="00E24B2B" w:rsidRDefault="00E24B2B" w:rsidP="00B65F0B">
      <w:pPr>
        <w:jc w:val="both"/>
        <w:rPr>
          <w:rFonts w:ascii="Times New Roman" w:eastAsia="Times New Roman" w:hAnsi="Times New Roman" w:cs="Times New Roman"/>
          <w:b/>
          <w:color w:val="FF0000"/>
          <w:sz w:val="24"/>
          <w:szCs w:val="24"/>
        </w:rPr>
      </w:pPr>
    </w:p>
    <w:p w14:paraId="16AC9248" w14:textId="77777777" w:rsidR="00E24B2B" w:rsidRDefault="00E24B2B" w:rsidP="00B65F0B">
      <w:pPr>
        <w:jc w:val="both"/>
        <w:rPr>
          <w:rFonts w:ascii="Times New Roman" w:eastAsia="Times New Roman" w:hAnsi="Times New Roman" w:cs="Times New Roman"/>
          <w:b/>
          <w:color w:val="FF0000"/>
          <w:sz w:val="24"/>
          <w:szCs w:val="24"/>
        </w:rPr>
      </w:pPr>
    </w:p>
    <w:p w14:paraId="06AE1998" w14:textId="77777777" w:rsidR="00E24B2B" w:rsidRDefault="00E24B2B" w:rsidP="00B65F0B">
      <w:pPr>
        <w:jc w:val="both"/>
        <w:rPr>
          <w:rFonts w:ascii="Times New Roman" w:eastAsia="Times New Roman" w:hAnsi="Times New Roman" w:cs="Times New Roman"/>
          <w:b/>
          <w:color w:val="FF0000"/>
          <w:sz w:val="24"/>
          <w:szCs w:val="24"/>
        </w:rPr>
      </w:pPr>
    </w:p>
    <w:p w14:paraId="3981B699" w14:textId="77777777" w:rsidR="00E24B2B" w:rsidRDefault="00E24B2B" w:rsidP="00B65F0B">
      <w:pPr>
        <w:jc w:val="both"/>
        <w:rPr>
          <w:rFonts w:ascii="Times New Roman" w:eastAsia="Times New Roman" w:hAnsi="Times New Roman" w:cs="Times New Roman"/>
          <w:b/>
          <w:color w:val="FF0000"/>
          <w:sz w:val="24"/>
          <w:szCs w:val="24"/>
        </w:rPr>
      </w:pPr>
    </w:p>
    <w:p w14:paraId="7ACF2DA3" w14:textId="77777777" w:rsidR="00E24B2B" w:rsidRDefault="00E24B2B" w:rsidP="00B65F0B">
      <w:pPr>
        <w:jc w:val="both"/>
        <w:rPr>
          <w:rFonts w:ascii="Times New Roman" w:eastAsia="Times New Roman" w:hAnsi="Times New Roman" w:cs="Times New Roman"/>
          <w:b/>
          <w:color w:val="FF0000"/>
          <w:sz w:val="24"/>
          <w:szCs w:val="24"/>
        </w:rPr>
      </w:pPr>
    </w:p>
    <w:p w14:paraId="61A04F4C" w14:textId="77777777" w:rsidR="00E24B2B" w:rsidRDefault="00E24B2B" w:rsidP="00B65F0B">
      <w:pPr>
        <w:jc w:val="both"/>
        <w:rPr>
          <w:rFonts w:ascii="Times New Roman" w:eastAsia="Times New Roman" w:hAnsi="Times New Roman" w:cs="Times New Roman"/>
          <w:b/>
          <w:color w:val="FF0000"/>
          <w:sz w:val="24"/>
          <w:szCs w:val="24"/>
        </w:rPr>
      </w:pPr>
    </w:p>
    <w:p w14:paraId="49EF97DA" w14:textId="0441CDF1" w:rsidR="00E24B2B" w:rsidRDefault="00E24B2B" w:rsidP="00B65F0B">
      <w:pPr>
        <w:jc w:val="both"/>
        <w:rPr>
          <w:rFonts w:ascii="Times New Roman" w:eastAsia="Times New Roman" w:hAnsi="Times New Roman" w:cs="Times New Roman"/>
          <w:b/>
          <w:color w:val="FF0000"/>
          <w:sz w:val="24"/>
          <w:szCs w:val="24"/>
        </w:rPr>
      </w:pPr>
    </w:p>
    <w:p w14:paraId="6B864887" w14:textId="199942CE" w:rsidR="00F67EA0" w:rsidRDefault="00F67EA0" w:rsidP="00B65F0B">
      <w:pPr>
        <w:jc w:val="both"/>
        <w:rPr>
          <w:rFonts w:ascii="Times New Roman" w:eastAsia="Times New Roman" w:hAnsi="Times New Roman" w:cs="Times New Roman"/>
          <w:b/>
          <w:color w:val="FF0000"/>
          <w:sz w:val="24"/>
          <w:szCs w:val="24"/>
        </w:rPr>
      </w:pPr>
    </w:p>
    <w:p w14:paraId="450DBEBE" w14:textId="4A3FE21A" w:rsidR="00FF72A0" w:rsidRPr="001A782B" w:rsidRDefault="001A782B" w:rsidP="001A782B">
      <w:pPr>
        <w:pStyle w:val="Nagwek1"/>
      </w:pPr>
      <w:bookmarkStart w:id="23" w:name="_Toc169080320"/>
      <w:r>
        <w:rPr>
          <w:lang w:bidi="uk-UA"/>
        </w:rPr>
        <w:t>Розділ VIII Декларація результатів Програми</w:t>
      </w:r>
      <w:bookmarkEnd w:id="23"/>
      <w:r>
        <w:rPr>
          <w:lang w:bidi="uk-UA"/>
        </w:rPr>
        <w:t xml:space="preserve"> </w:t>
      </w:r>
    </w:p>
    <w:p w14:paraId="388BC5DC" w14:textId="6E1E6E08" w:rsidR="00FF72A0" w:rsidRPr="00C041B6" w:rsidRDefault="00FF72A0" w:rsidP="00B65F0B">
      <w:pPr>
        <w:jc w:val="both"/>
        <w:rPr>
          <w:rFonts w:ascii="Times New Roman" w:eastAsia="Times New Roman" w:hAnsi="Times New Roman" w:cs="Times New Roman"/>
        </w:rPr>
      </w:pPr>
    </w:p>
    <w:tbl>
      <w:tblPr>
        <w:tblStyle w:val="Tabela-Siatka"/>
        <w:tblW w:w="14113" w:type="dxa"/>
        <w:tblLayout w:type="fixed"/>
        <w:tblLook w:val="04A0" w:firstRow="1" w:lastRow="0" w:firstColumn="1" w:lastColumn="0" w:noHBand="0" w:noVBand="1"/>
      </w:tblPr>
      <w:tblGrid>
        <w:gridCol w:w="1271"/>
        <w:gridCol w:w="3056"/>
        <w:gridCol w:w="2756"/>
        <w:gridCol w:w="1701"/>
        <w:gridCol w:w="1984"/>
        <w:gridCol w:w="1843"/>
        <w:gridCol w:w="1496"/>
        <w:gridCol w:w="6"/>
      </w:tblGrid>
      <w:tr w:rsidR="00FF72A0" w:rsidRPr="00C041B6" w14:paraId="3F614F01" w14:textId="77777777" w:rsidTr="00E24B2B">
        <w:tc>
          <w:tcPr>
            <w:tcW w:w="1271" w:type="dxa"/>
          </w:tcPr>
          <w:p w14:paraId="1B74A958" w14:textId="77777777" w:rsidR="00FF72A0" w:rsidRPr="00C041B6" w:rsidRDefault="00FF72A0" w:rsidP="00B65F0B">
            <w:pPr>
              <w:rPr>
                <w:rFonts w:ascii="Times New Roman" w:hAnsi="Times New Roman" w:cs="Times New Roman"/>
                <w:b/>
                <w:sz w:val="20"/>
                <w:szCs w:val="20"/>
              </w:rPr>
            </w:pPr>
            <w:r w:rsidRPr="00C041B6">
              <w:rPr>
                <w:b/>
                <w:sz w:val="20"/>
                <w:lang w:val="uk-UA" w:bidi="uk-UA"/>
              </w:rPr>
              <w:t>Результат програми:</w:t>
            </w:r>
          </w:p>
        </w:tc>
        <w:tc>
          <w:tcPr>
            <w:tcW w:w="12842" w:type="dxa"/>
            <w:gridSpan w:val="7"/>
          </w:tcPr>
          <w:p w14:paraId="14CE09F9" w14:textId="1C960272" w:rsidR="00FF72A0" w:rsidRPr="00C041B6" w:rsidRDefault="00FF72A0" w:rsidP="00B65F0B">
            <w:pPr>
              <w:rPr>
                <w:rFonts w:ascii="Times New Roman" w:eastAsia="Times New Roman" w:hAnsi="Times New Roman" w:cs="Times New Roman"/>
                <w:sz w:val="20"/>
                <w:szCs w:val="20"/>
              </w:rPr>
            </w:pPr>
            <w:r w:rsidRPr="00C041B6">
              <w:rPr>
                <w:sz w:val="20"/>
                <w:lang w:val="uk-UA" w:bidi="uk-UA"/>
              </w:rPr>
              <w:t>Впровадження та реалізація політики відкритості міста Кракова для представників національних та етнічних меншин і людей з досвідом міграції на основі міждисциплінарного підходу до управління різноманітністю та створення простору, сприятливого для формування ідентичності громади серед мешканців Кракова</w:t>
            </w:r>
          </w:p>
        </w:tc>
      </w:tr>
      <w:tr w:rsidR="00FF72A0" w:rsidRPr="00C041B6" w14:paraId="31512419" w14:textId="77777777" w:rsidTr="00E24B2B">
        <w:tc>
          <w:tcPr>
            <w:tcW w:w="1271" w:type="dxa"/>
          </w:tcPr>
          <w:p w14:paraId="1320A006" w14:textId="77777777" w:rsidR="00FF72A0" w:rsidRPr="00C041B6" w:rsidRDefault="00FF72A0" w:rsidP="00B65F0B">
            <w:pPr>
              <w:rPr>
                <w:rFonts w:ascii="Times New Roman" w:hAnsi="Times New Roman" w:cs="Times New Roman"/>
                <w:b/>
                <w:sz w:val="20"/>
                <w:szCs w:val="20"/>
              </w:rPr>
            </w:pPr>
          </w:p>
          <w:p w14:paraId="65A7C4AB" w14:textId="77777777" w:rsidR="00FF72A0" w:rsidRPr="00C041B6" w:rsidRDefault="00FF72A0" w:rsidP="00B65F0B">
            <w:pPr>
              <w:rPr>
                <w:rFonts w:ascii="Times New Roman" w:hAnsi="Times New Roman" w:cs="Times New Roman"/>
                <w:b/>
                <w:sz w:val="20"/>
                <w:szCs w:val="20"/>
              </w:rPr>
            </w:pPr>
            <w:r w:rsidRPr="00C041B6">
              <w:rPr>
                <w:b/>
                <w:sz w:val="20"/>
                <w:lang w:val="uk-UA" w:bidi="uk-UA"/>
              </w:rPr>
              <w:t>Через:</w:t>
            </w:r>
          </w:p>
        </w:tc>
        <w:tc>
          <w:tcPr>
            <w:tcW w:w="12842" w:type="dxa"/>
            <w:gridSpan w:val="7"/>
          </w:tcPr>
          <w:p w14:paraId="7030C0B1" w14:textId="77777777" w:rsidR="00FF72A0" w:rsidRPr="00364DAD" w:rsidRDefault="00FF72A0" w:rsidP="00B65F0B">
            <w:pPr>
              <w:rPr>
                <w:rFonts w:ascii="Times New Roman" w:eastAsia="Times New Roman" w:hAnsi="Times New Roman" w:cs="Times New Roman"/>
                <w:b/>
                <w:sz w:val="20"/>
                <w:szCs w:val="20"/>
              </w:rPr>
            </w:pPr>
          </w:p>
          <w:p w14:paraId="195D27B6" w14:textId="13F2ADBB" w:rsidR="00FF72A0" w:rsidRPr="00364DAD" w:rsidRDefault="00D32DA1" w:rsidP="00B65F0B">
            <w:pPr>
              <w:rPr>
                <w:rFonts w:ascii="Times New Roman" w:eastAsia="Times New Roman" w:hAnsi="Times New Roman" w:cs="Times New Roman"/>
                <w:b/>
                <w:sz w:val="20"/>
                <w:szCs w:val="20"/>
              </w:rPr>
            </w:pPr>
            <w:r>
              <w:rPr>
                <w:b/>
                <w:sz w:val="20"/>
                <w:lang w:val="uk-UA" w:bidi="uk-UA"/>
              </w:rPr>
              <w:t xml:space="preserve">Окрема ціль </w:t>
            </w:r>
            <w:r w:rsidR="00FF72A0" w:rsidRPr="00C041B6">
              <w:rPr>
                <w:b/>
                <w:sz w:val="20"/>
                <w:lang w:val="uk-UA" w:bidi="uk-UA"/>
              </w:rPr>
              <w:t>1: Покращення якості та доступності державних послуг, спрямованих на національні та етнічні меншини і людей з досвідом міграції;</w:t>
            </w:r>
          </w:p>
          <w:p w14:paraId="25C929B1" w14:textId="77777777" w:rsidR="00FF72A0" w:rsidRPr="00364DAD" w:rsidRDefault="00FF72A0" w:rsidP="00B65F0B">
            <w:pPr>
              <w:rPr>
                <w:rFonts w:ascii="Times New Roman" w:eastAsia="Times New Roman" w:hAnsi="Times New Roman" w:cs="Times New Roman"/>
                <w:b/>
                <w:sz w:val="20"/>
                <w:szCs w:val="20"/>
              </w:rPr>
            </w:pPr>
          </w:p>
        </w:tc>
      </w:tr>
      <w:tr w:rsidR="00FF72A0" w:rsidRPr="00C041B6" w14:paraId="71F9C338" w14:textId="77777777" w:rsidTr="00E24B2B">
        <w:trPr>
          <w:gridAfter w:val="1"/>
          <w:wAfter w:w="6" w:type="dxa"/>
        </w:trPr>
        <w:tc>
          <w:tcPr>
            <w:tcW w:w="1271" w:type="dxa"/>
            <w:shd w:val="clear" w:color="auto" w:fill="EEECE1" w:themeFill="background2"/>
          </w:tcPr>
          <w:p w14:paraId="10E2A0C9" w14:textId="77777777" w:rsidR="00FF72A0" w:rsidRPr="00C041B6" w:rsidRDefault="00FF72A0" w:rsidP="00B65F0B">
            <w:pPr>
              <w:rPr>
                <w:rFonts w:ascii="Times New Roman" w:hAnsi="Times New Roman" w:cs="Times New Roman"/>
                <w:b/>
                <w:sz w:val="20"/>
                <w:szCs w:val="20"/>
              </w:rPr>
            </w:pPr>
            <w:r w:rsidRPr="00C041B6">
              <w:rPr>
                <w:b/>
                <w:sz w:val="20"/>
                <w:lang w:val="uk-UA" w:bidi="uk-UA"/>
              </w:rPr>
              <w:t>№ з/п</w:t>
            </w:r>
          </w:p>
        </w:tc>
        <w:tc>
          <w:tcPr>
            <w:tcW w:w="3056" w:type="dxa"/>
            <w:shd w:val="clear" w:color="auto" w:fill="EEECE1" w:themeFill="background2"/>
          </w:tcPr>
          <w:p w14:paraId="613F005B" w14:textId="77777777" w:rsidR="00FF72A0" w:rsidRPr="00C041B6" w:rsidRDefault="00FF72A0" w:rsidP="00B65F0B">
            <w:pPr>
              <w:rPr>
                <w:rFonts w:ascii="Times New Roman" w:hAnsi="Times New Roman" w:cs="Times New Roman"/>
                <w:b/>
                <w:sz w:val="20"/>
                <w:szCs w:val="20"/>
              </w:rPr>
            </w:pPr>
            <w:r w:rsidRPr="00C041B6">
              <w:rPr>
                <w:b/>
                <w:sz w:val="20"/>
                <w:lang w:val="uk-UA" w:bidi="uk-UA"/>
              </w:rPr>
              <w:t>Таким чином, щоб</w:t>
            </w:r>
          </w:p>
        </w:tc>
        <w:tc>
          <w:tcPr>
            <w:tcW w:w="2756" w:type="dxa"/>
            <w:shd w:val="clear" w:color="auto" w:fill="EEECE1" w:themeFill="background2"/>
          </w:tcPr>
          <w:p w14:paraId="48FD8BE2" w14:textId="77777777" w:rsidR="00FF72A0" w:rsidRPr="00C041B6" w:rsidRDefault="00FF72A0" w:rsidP="00B65F0B">
            <w:pPr>
              <w:rPr>
                <w:rFonts w:ascii="Times New Roman" w:hAnsi="Times New Roman" w:cs="Times New Roman"/>
                <w:b/>
                <w:sz w:val="20"/>
                <w:szCs w:val="20"/>
              </w:rPr>
            </w:pPr>
            <w:r w:rsidRPr="00C041B6">
              <w:rPr>
                <w:b/>
                <w:sz w:val="20"/>
                <w:lang w:val="uk-UA" w:bidi="uk-UA"/>
              </w:rPr>
              <w:t>Галузевий показник</w:t>
            </w:r>
          </w:p>
        </w:tc>
        <w:tc>
          <w:tcPr>
            <w:tcW w:w="1701" w:type="dxa"/>
            <w:shd w:val="clear" w:color="auto" w:fill="EEECE1" w:themeFill="background2"/>
          </w:tcPr>
          <w:p w14:paraId="41EC3B5D" w14:textId="77777777" w:rsidR="00FF72A0" w:rsidRPr="00C041B6" w:rsidRDefault="00FF72A0" w:rsidP="00B65F0B">
            <w:pPr>
              <w:rPr>
                <w:rFonts w:ascii="Times New Roman" w:hAnsi="Times New Roman" w:cs="Times New Roman"/>
                <w:b/>
                <w:sz w:val="20"/>
                <w:szCs w:val="20"/>
              </w:rPr>
            </w:pPr>
            <w:r w:rsidRPr="00C041B6">
              <w:rPr>
                <w:b/>
                <w:sz w:val="20"/>
                <w:lang w:val="uk-UA" w:bidi="uk-UA"/>
              </w:rPr>
              <w:t>Вага</w:t>
            </w:r>
          </w:p>
        </w:tc>
        <w:tc>
          <w:tcPr>
            <w:tcW w:w="1984" w:type="dxa"/>
            <w:shd w:val="clear" w:color="auto" w:fill="EEECE1" w:themeFill="background2"/>
          </w:tcPr>
          <w:p w14:paraId="1EAE2598" w14:textId="77777777" w:rsidR="00FF72A0" w:rsidRPr="00C041B6" w:rsidRDefault="00FF72A0" w:rsidP="00B65F0B">
            <w:pPr>
              <w:rPr>
                <w:rFonts w:ascii="Times New Roman" w:hAnsi="Times New Roman" w:cs="Times New Roman"/>
                <w:b/>
                <w:sz w:val="20"/>
                <w:szCs w:val="20"/>
              </w:rPr>
            </w:pPr>
            <w:r w:rsidRPr="00C041B6">
              <w:rPr>
                <w:b/>
                <w:sz w:val="20"/>
                <w:lang w:val="uk-UA" w:bidi="uk-UA"/>
              </w:rPr>
              <w:t>Базове значення</w:t>
            </w:r>
          </w:p>
        </w:tc>
        <w:tc>
          <w:tcPr>
            <w:tcW w:w="1843" w:type="dxa"/>
            <w:shd w:val="clear" w:color="auto" w:fill="EEECE1" w:themeFill="background2"/>
          </w:tcPr>
          <w:p w14:paraId="19E504A6" w14:textId="77777777" w:rsidR="00FF72A0" w:rsidRPr="00C041B6" w:rsidRDefault="00FF72A0" w:rsidP="00B65F0B">
            <w:pPr>
              <w:rPr>
                <w:rFonts w:ascii="Times New Roman" w:hAnsi="Times New Roman" w:cs="Times New Roman"/>
                <w:b/>
                <w:sz w:val="20"/>
                <w:szCs w:val="20"/>
              </w:rPr>
            </w:pPr>
            <w:r w:rsidRPr="00C041B6">
              <w:rPr>
                <w:b/>
                <w:sz w:val="20"/>
                <w:lang w:val="uk-UA" w:bidi="uk-UA"/>
              </w:rPr>
              <w:t>Очікуване значення</w:t>
            </w:r>
          </w:p>
        </w:tc>
        <w:tc>
          <w:tcPr>
            <w:tcW w:w="1496" w:type="dxa"/>
            <w:shd w:val="clear" w:color="auto" w:fill="EEECE1" w:themeFill="background2"/>
          </w:tcPr>
          <w:p w14:paraId="01F01246" w14:textId="77777777" w:rsidR="00FF72A0" w:rsidRPr="00C041B6" w:rsidRDefault="00FF72A0" w:rsidP="00B65F0B">
            <w:pPr>
              <w:rPr>
                <w:rFonts w:ascii="Times New Roman" w:hAnsi="Times New Roman" w:cs="Times New Roman"/>
                <w:b/>
                <w:sz w:val="20"/>
                <w:szCs w:val="20"/>
              </w:rPr>
            </w:pPr>
            <w:r w:rsidRPr="00C041B6">
              <w:rPr>
                <w:b/>
                <w:sz w:val="20"/>
                <w:lang w:val="uk-UA" w:bidi="uk-UA"/>
              </w:rPr>
              <w:t>Значення за рік</w:t>
            </w:r>
          </w:p>
        </w:tc>
      </w:tr>
      <w:tr w:rsidR="00FF72A0" w:rsidRPr="00C041B6" w14:paraId="270FD7EB" w14:textId="77777777" w:rsidTr="00E24B2B">
        <w:trPr>
          <w:gridAfter w:val="1"/>
          <w:wAfter w:w="6" w:type="dxa"/>
        </w:trPr>
        <w:tc>
          <w:tcPr>
            <w:tcW w:w="1271" w:type="dxa"/>
          </w:tcPr>
          <w:p w14:paraId="15C3399A" w14:textId="77777777" w:rsidR="00FF72A0" w:rsidRPr="00C041B6" w:rsidRDefault="00FF72A0" w:rsidP="00B65F0B">
            <w:pPr>
              <w:rPr>
                <w:rFonts w:ascii="Times New Roman" w:hAnsi="Times New Roman" w:cs="Times New Roman"/>
                <w:b/>
                <w:sz w:val="20"/>
                <w:szCs w:val="20"/>
              </w:rPr>
            </w:pPr>
            <w:r w:rsidRPr="00C041B6">
              <w:rPr>
                <w:b/>
                <w:sz w:val="20"/>
                <w:lang w:val="uk-UA" w:bidi="uk-UA"/>
              </w:rPr>
              <w:t>1.</w:t>
            </w:r>
          </w:p>
        </w:tc>
        <w:tc>
          <w:tcPr>
            <w:tcW w:w="3056" w:type="dxa"/>
          </w:tcPr>
          <w:p w14:paraId="08D460F0" w14:textId="1C7D360A" w:rsidR="00813639" w:rsidRPr="00AB57B7" w:rsidRDefault="002109B5" w:rsidP="00B65F0B">
            <w:pPr>
              <w:pStyle w:val="Akapitzlist"/>
              <w:ind w:left="0"/>
              <w:rPr>
                <w:rFonts w:ascii="Times New Roman" w:eastAsia="Times New Roman" w:hAnsi="Times New Roman" w:cs="Times New Roman"/>
                <w:sz w:val="20"/>
                <w:szCs w:val="20"/>
                <w:lang w:val="ru-RU"/>
              </w:rPr>
            </w:pPr>
            <w:r w:rsidRPr="00C041B6">
              <w:rPr>
                <w:sz w:val="20"/>
                <w:lang w:val="uk-UA" w:bidi="uk-UA"/>
              </w:rPr>
              <w:t>Забезпечити рівний доступ до послуг для національних та етнічних меншин і людей з досвідом міграції;</w:t>
            </w:r>
          </w:p>
        </w:tc>
        <w:tc>
          <w:tcPr>
            <w:tcW w:w="2756" w:type="dxa"/>
          </w:tcPr>
          <w:p w14:paraId="56979CA5" w14:textId="77777777" w:rsidR="00FF72A0" w:rsidRPr="00AB57B7" w:rsidRDefault="00FF72A0" w:rsidP="00B65F0B">
            <w:pPr>
              <w:widowControl w:val="0"/>
              <w:pBdr>
                <w:top w:val="nil"/>
                <w:left w:val="nil"/>
                <w:bottom w:val="nil"/>
                <w:right w:val="nil"/>
                <w:between w:val="nil"/>
              </w:pBdr>
              <w:rPr>
                <w:rFonts w:ascii="Times New Roman" w:eastAsia="Times New Roman" w:hAnsi="Times New Roman" w:cs="Times New Roman"/>
                <w:sz w:val="20"/>
                <w:szCs w:val="20"/>
                <w:lang w:val="ru-RU"/>
              </w:rPr>
            </w:pPr>
            <w:r w:rsidRPr="00C041B6">
              <w:rPr>
                <w:sz w:val="20"/>
                <w:lang w:val="uk-UA" w:bidi="uk-UA"/>
              </w:rPr>
              <w:t xml:space="preserve">Кількість бенефіціарів, які скористалися допомогою Інформаційного пункту для іноземців </w:t>
            </w:r>
          </w:p>
          <w:p w14:paraId="11614E65" w14:textId="77777777" w:rsidR="00FF72A0" w:rsidRPr="00AB57B7" w:rsidRDefault="00FF72A0" w:rsidP="00B65F0B">
            <w:pPr>
              <w:rPr>
                <w:rFonts w:ascii="Times New Roman" w:hAnsi="Times New Roman" w:cs="Times New Roman"/>
                <w:b/>
                <w:sz w:val="20"/>
                <w:szCs w:val="20"/>
                <w:lang w:val="ru-RU"/>
              </w:rPr>
            </w:pPr>
          </w:p>
        </w:tc>
        <w:tc>
          <w:tcPr>
            <w:tcW w:w="1701" w:type="dxa"/>
          </w:tcPr>
          <w:p w14:paraId="5D09341C" w14:textId="77777777" w:rsidR="00FF72A0" w:rsidRPr="00AB57B7" w:rsidRDefault="00FF72A0" w:rsidP="00B65F0B">
            <w:pPr>
              <w:rPr>
                <w:rFonts w:ascii="Times New Roman" w:hAnsi="Times New Roman" w:cs="Times New Roman"/>
                <w:b/>
                <w:sz w:val="20"/>
                <w:szCs w:val="20"/>
                <w:lang w:val="ru-RU"/>
              </w:rPr>
            </w:pPr>
          </w:p>
        </w:tc>
        <w:tc>
          <w:tcPr>
            <w:tcW w:w="1984" w:type="dxa"/>
          </w:tcPr>
          <w:p w14:paraId="70C13BD4" w14:textId="77777777" w:rsidR="000639FB" w:rsidRPr="00AB57B7" w:rsidRDefault="000639FB" w:rsidP="00C041B6">
            <w:pPr>
              <w:jc w:val="center"/>
              <w:rPr>
                <w:rFonts w:ascii="Times New Roman" w:hAnsi="Times New Roman" w:cs="Times New Roman"/>
                <w:b/>
                <w:sz w:val="20"/>
                <w:szCs w:val="20"/>
                <w:lang w:val="ru-RU"/>
              </w:rPr>
            </w:pPr>
          </w:p>
          <w:p w14:paraId="4520F196" w14:textId="7CC5D9CC" w:rsidR="00FF72A0" w:rsidRPr="00C041B6" w:rsidRDefault="00F67EA0" w:rsidP="00C041B6">
            <w:pPr>
              <w:jc w:val="center"/>
              <w:rPr>
                <w:rFonts w:ascii="Times New Roman" w:hAnsi="Times New Roman" w:cs="Times New Roman"/>
                <w:b/>
                <w:sz w:val="20"/>
                <w:szCs w:val="20"/>
              </w:rPr>
            </w:pPr>
            <w:r w:rsidRPr="00C041B6">
              <w:rPr>
                <w:b/>
                <w:sz w:val="20"/>
                <w:lang w:val="uk-UA" w:bidi="uk-UA"/>
              </w:rPr>
              <w:t>5132</w:t>
            </w:r>
          </w:p>
        </w:tc>
        <w:tc>
          <w:tcPr>
            <w:tcW w:w="1843" w:type="dxa"/>
          </w:tcPr>
          <w:p w14:paraId="6B6DA7F3" w14:textId="77777777" w:rsidR="000639FB" w:rsidRPr="00AB57B7" w:rsidRDefault="000639FB" w:rsidP="00C041B6">
            <w:pPr>
              <w:jc w:val="center"/>
              <w:rPr>
                <w:rFonts w:ascii="Times New Roman" w:hAnsi="Times New Roman" w:cs="Times New Roman"/>
                <w:b/>
                <w:sz w:val="20"/>
                <w:szCs w:val="20"/>
                <w:lang w:val="ru-RU"/>
              </w:rPr>
            </w:pPr>
          </w:p>
          <w:p w14:paraId="1BE0D20C" w14:textId="51EA7B82" w:rsidR="00FF72A0" w:rsidRPr="00AB57B7" w:rsidRDefault="000639FB" w:rsidP="00C041B6">
            <w:pPr>
              <w:jc w:val="center"/>
              <w:rPr>
                <w:rFonts w:ascii="Times New Roman" w:hAnsi="Times New Roman" w:cs="Times New Roman"/>
                <w:b/>
                <w:sz w:val="20"/>
                <w:szCs w:val="20"/>
                <w:lang w:val="ru-RU"/>
              </w:rPr>
            </w:pPr>
            <w:r w:rsidRPr="00C041B6">
              <w:rPr>
                <w:b/>
                <w:sz w:val="20"/>
                <w:lang w:val="uk-UA" w:bidi="uk-UA"/>
              </w:rPr>
              <w:t xml:space="preserve">не менше ніж 4000 </w:t>
            </w:r>
            <w:r w:rsidRPr="00C041B6">
              <w:rPr>
                <w:b/>
                <w:color w:val="00B050"/>
                <w:sz w:val="20"/>
                <w:lang w:val="uk-UA" w:bidi="uk-UA"/>
              </w:rPr>
              <w:t>на рік</w:t>
            </w:r>
          </w:p>
        </w:tc>
        <w:tc>
          <w:tcPr>
            <w:tcW w:w="1496" w:type="dxa"/>
          </w:tcPr>
          <w:p w14:paraId="318149D2" w14:textId="77777777" w:rsidR="000639FB" w:rsidRPr="00AB57B7" w:rsidRDefault="000639FB" w:rsidP="00C041B6">
            <w:pPr>
              <w:jc w:val="center"/>
              <w:rPr>
                <w:rFonts w:ascii="Times New Roman" w:hAnsi="Times New Roman" w:cs="Times New Roman"/>
                <w:b/>
                <w:sz w:val="20"/>
                <w:szCs w:val="20"/>
                <w:lang w:val="ru-RU"/>
              </w:rPr>
            </w:pPr>
          </w:p>
          <w:p w14:paraId="1AE6E5F0" w14:textId="706D707C" w:rsidR="00FF72A0" w:rsidRPr="00C041B6" w:rsidRDefault="000639FB" w:rsidP="00C041B6">
            <w:pPr>
              <w:jc w:val="center"/>
              <w:rPr>
                <w:rFonts w:ascii="Times New Roman" w:hAnsi="Times New Roman" w:cs="Times New Roman"/>
                <w:b/>
                <w:sz w:val="20"/>
                <w:szCs w:val="20"/>
              </w:rPr>
            </w:pPr>
            <w:r w:rsidRPr="00C041B6">
              <w:rPr>
                <w:b/>
                <w:sz w:val="20"/>
                <w:lang w:val="uk-UA" w:bidi="uk-UA"/>
              </w:rPr>
              <w:t>2023</w:t>
            </w:r>
          </w:p>
        </w:tc>
      </w:tr>
      <w:tr w:rsidR="00FF72A0" w:rsidRPr="00C041B6" w14:paraId="2272E0AD" w14:textId="77777777" w:rsidTr="00E24B2B">
        <w:trPr>
          <w:gridAfter w:val="1"/>
          <w:wAfter w:w="6" w:type="dxa"/>
        </w:trPr>
        <w:tc>
          <w:tcPr>
            <w:tcW w:w="1271" w:type="dxa"/>
          </w:tcPr>
          <w:p w14:paraId="25DB20E6" w14:textId="77777777" w:rsidR="00FF72A0" w:rsidRPr="00C041B6" w:rsidRDefault="00FF72A0" w:rsidP="00B65F0B">
            <w:pPr>
              <w:rPr>
                <w:rFonts w:ascii="Times New Roman" w:hAnsi="Times New Roman" w:cs="Times New Roman"/>
                <w:b/>
                <w:sz w:val="20"/>
                <w:szCs w:val="20"/>
              </w:rPr>
            </w:pPr>
            <w:r w:rsidRPr="00C041B6">
              <w:rPr>
                <w:b/>
                <w:sz w:val="20"/>
                <w:lang w:val="uk-UA" w:bidi="uk-UA"/>
              </w:rPr>
              <w:t>2.</w:t>
            </w:r>
          </w:p>
        </w:tc>
        <w:tc>
          <w:tcPr>
            <w:tcW w:w="3056" w:type="dxa"/>
          </w:tcPr>
          <w:p w14:paraId="5D4FABC8" w14:textId="487B94D2" w:rsidR="00813639" w:rsidRPr="00AB57B7" w:rsidRDefault="002109B5" w:rsidP="00B65F0B">
            <w:pPr>
              <w:pStyle w:val="Akapitzlist"/>
              <w:ind w:left="0"/>
              <w:rPr>
                <w:rFonts w:ascii="Times New Roman" w:eastAsia="Times New Roman" w:hAnsi="Times New Roman" w:cs="Times New Roman"/>
                <w:sz w:val="20"/>
                <w:szCs w:val="20"/>
                <w:lang w:val="ru-RU"/>
              </w:rPr>
            </w:pPr>
            <w:r w:rsidRPr="00C041B6">
              <w:rPr>
                <w:sz w:val="20"/>
                <w:lang w:val="uk-UA" w:bidi="uk-UA"/>
              </w:rPr>
              <w:t>Забезпечити рівний доступ до послуг для національних та етнічних меншин і людей з досвідом міграції;</w:t>
            </w:r>
          </w:p>
        </w:tc>
        <w:tc>
          <w:tcPr>
            <w:tcW w:w="2756" w:type="dxa"/>
          </w:tcPr>
          <w:p w14:paraId="547DFA09" w14:textId="77777777" w:rsidR="00FF72A0" w:rsidRPr="00AB57B7" w:rsidRDefault="00FF72A0" w:rsidP="00B65F0B">
            <w:pPr>
              <w:rPr>
                <w:rFonts w:ascii="Times New Roman" w:hAnsi="Times New Roman" w:cs="Times New Roman"/>
                <w:b/>
                <w:sz w:val="20"/>
                <w:szCs w:val="20"/>
                <w:lang w:val="ru-RU"/>
              </w:rPr>
            </w:pPr>
            <w:r w:rsidRPr="00C041B6">
              <w:rPr>
                <w:sz w:val="20"/>
                <w:lang w:val="uk-UA" w:bidi="uk-UA"/>
              </w:rPr>
              <w:t>Кількість процедур, перекладених іноземними мовами</w:t>
            </w:r>
          </w:p>
        </w:tc>
        <w:tc>
          <w:tcPr>
            <w:tcW w:w="1701" w:type="dxa"/>
          </w:tcPr>
          <w:p w14:paraId="7FEE1810" w14:textId="77777777" w:rsidR="00FF72A0" w:rsidRPr="00AB57B7" w:rsidRDefault="00FF72A0" w:rsidP="00B65F0B">
            <w:pPr>
              <w:rPr>
                <w:rFonts w:ascii="Times New Roman" w:hAnsi="Times New Roman" w:cs="Times New Roman"/>
                <w:b/>
                <w:sz w:val="20"/>
                <w:szCs w:val="20"/>
                <w:lang w:val="ru-RU"/>
              </w:rPr>
            </w:pPr>
          </w:p>
        </w:tc>
        <w:tc>
          <w:tcPr>
            <w:tcW w:w="1984" w:type="dxa"/>
          </w:tcPr>
          <w:p w14:paraId="6A0DE974" w14:textId="77777777" w:rsidR="000639FB" w:rsidRPr="00AB57B7" w:rsidRDefault="000639FB" w:rsidP="00C041B6">
            <w:pPr>
              <w:jc w:val="center"/>
              <w:rPr>
                <w:rFonts w:ascii="Times New Roman" w:hAnsi="Times New Roman" w:cs="Times New Roman"/>
                <w:b/>
                <w:sz w:val="20"/>
                <w:szCs w:val="20"/>
                <w:lang w:val="ru-RU"/>
              </w:rPr>
            </w:pPr>
          </w:p>
          <w:p w14:paraId="6C1E141F" w14:textId="47F51ED2" w:rsidR="00FF72A0" w:rsidRPr="00C041B6" w:rsidRDefault="00DD7302" w:rsidP="00C041B6">
            <w:pPr>
              <w:jc w:val="center"/>
              <w:rPr>
                <w:rFonts w:ascii="Times New Roman" w:hAnsi="Times New Roman" w:cs="Times New Roman"/>
                <w:b/>
                <w:sz w:val="20"/>
                <w:szCs w:val="20"/>
              </w:rPr>
            </w:pPr>
            <w:r w:rsidRPr="00C041B6">
              <w:rPr>
                <w:b/>
                <w:sz w:val="20"/>
                <w:lang w:val="uk-UA" w:bidi="uk-UA"/>
              </w:rPr>
              <w:t>11</w:t>
            </w:r>
          </w:p>
        </w:tc>
        <w:tc>
          <w:tcPr>
            <w:tcW w:w="1843" w:type="dxa"/>
          </w:tcPr>
          <w:p w14:paraId="632A8AE9" w14:textId="77777777" w:rsidR="002109B5" w:rsidRPr="00C041B6" w:rsidRDefault="002109B5" w:rsidP="00C041B6">
            <w:pPr>
              <w:jc w:val="center"/>
              <w:rPr>
                <w:rFonts w:ascii="Times New Roman" w:hAnsi="Times New Roman" w:cs="Times New Roman"/>
                <w:b/>
                <w:sz w:val="20"/>
                <w:szCs w:val="20"/>
              </w:rPr>
            </w:pPr>
          </w:p>
          <w:p w14:paraId="58F6E245" w14:textId="28F0767F" w:rsidR="00FF72A0" w:rsidRPr="00C041B6" w:rsidRDefault="002109B5" w:rsidP="00C041B6">
            <w:pPr>
              <w:jc w:val="center"/>
              <w:rPr>
                <w:rFonts w:ascii="Times New Roman" w:hAnsi="Times New Roman" w:cs="Times New Roman"/>
                <w:b/>
                <w:sz w:val="20"/>
                <w:szCs w:val="20"/>
              </w:rPr>
            </w:pPr>
            <w:r w:rsidRPr="00C041B6">
              <w:rPr>
                <w:b/>
                <w:sz w:val="20"/>
                <w:lang w:val="uk-UA" w:bidi="uk-UA"/>
              </w:rPr>
              <w:t>не менше ніж 50</w:t>
            </w:r>
          </w:p>
        </w:tc>
        <w:tc>
          <w:tcPr>
            <w:tcW w:w="1496" w:type="dxa"/>
          </w:tcPr>
          <w:p w14:paraId="14A0A777" w14:textId="77777777" w:rsidR="000639FB" w:rsidRPr="00C041B6" w:rsidRDefault="000639FB" w:rsidP="00C041B6">
            <w:pPr>
              <w:jc w:val="center"/>
              <w:rPr>
                <w:rFonts w:ascii="Times New Roman" w:hAnsi="Times New Roman" w:cs="Times New Roman"/>
                <w:b/>
                <w:sz w:val="20"/>
                <w:szCs w:val="20"/>
              </w:rPr>
            </w:pPr>
          </w:p>
          <w:p w14:paraId="12535865" w14:textId="507ADDED" w:rsidR="00FF72A0" w:rsidRPr="00C041B6" w:rsidRDefault="000639FB" w:rsidP="00C041B6">
            <w:pPr>
              <w:jc w:val="center"/>
              <w:rPr>
                <w:rFonts w:ascii="Times New Roman" w:hAnsi="Times New Roman" w:cs="Times New Roman"/>
                <w:b/>
                <w:sz w:val="20"/>
                <w:szCs w:val="20"/>
              </w:rPr>
            </w:pPr>
            <w:r w:rsidRPr="00C041B6">
              <w:rPr>
                <w:b/>
                <w:sz w:val="20"/>
                <w:lang w:val="uk-UA" w:bidi="uk-UA"/>
              </w:rPr>
              <w:t>2023</w:t>
            </w:r>
          </w:p>
        </w:tc>
      </w:tr>
      <w:tr w:rsidR="00FF72A0" w:rsidRPr="00C041B6" w14:paraId="59C76D9B" w14:textId="77777777" w:rsidTr="00E24B2B">
        <w:trPr>
          <w:gridAfter w:val="1"/>
          <w:wAfter w:w="6" w:type="dxa"/>
        </w:trPr>
        <w:tc>
          <w:tcPr>
            <w:tcW w:w="1271" w:type="dxa"/>
          </w:tcPr>
          <w:p w14:paraId="2C22195A" w14:textId="77777777" w:rsidR="00FF72A0" w:rsidRPr="00C041B6" w:rsidRDefault="00FF72A0" w:rsidP="00D32DA1">
            <w:pPr>
              <w:rPr>
                <w:rFonts w:ascii="Times New Roman" w:hAnsi="Times New Roman" w:cs="Times New Roman"/>
                <w:b/>
                <w:sz w:val="20"/>
                <w:szCs w:val="20"/>
              </w:rPr>
            </w:pPr>
            <w:r w:rsidRPr="00C041B6">
              <w:rPr>
                <w:b/>
                <w:sz w:val="20"/>
                <w:lang w:val="uk-UA" w:bidi="uk-UA"/>
              </w:rPr>
              <w:lastRenderedPageBreak/>
              <w:t>3.</w:t>
            </w:r>
          </w:p>
        </w:tc>
        <w:tc>
          <w:tcPr>
            <w:tcW w:w="3056" w:type="dxa"/>
          </w:tcPr>
          <w:p w14:paraId="333356A1" w14:textId="1C3DA00A" w:rsidR="00813639" w:rsidRPr="00C041B6" w:rsidRDefault="00FF72A0" w:rsidP="00D32DA1">
            <w:pPr>
              <w:rPr>
                <w:rFonts w:ascii="Times New Roman" w:eastAsia="Times New Roman" w:hAnsi="Times New Roman" w:cs="Times New Roman"/>
                <w:sz w:val="20"/>
                <w:szCs w:val="20"/>
              </w:rPr>
            </w:pPr>
            <w:r w:rsidRPr="00C041B6">
              <w:rPr>
                <w:sz w:val="20"/>
                <w:lang w:val="uk-UA" w:bidi="uk-UA"/>
              </w:rPr>
              <w:t>Підвищити міжкультурні компетенції працівників міської адміністрації, муніципальних одиниць та районів міста Кракова</w:t>
            </w:r>
          </w:p>
        </w:tc>
        <w:tc>
          <w:tcPr>
            <w:tcW w:w="2756" w:type="dxa"/>
          </w:tcPr>
          <w:p w14:paraId="538F3C86" w14:textId="72B421AA" w:rsidR="002109B5" w:rsidRPr="00AB57B7" w:rsidRDefault="002109B5" w:rsidP="00D32DA1">
            <w:pPr>
              <w:rPr>
                <w:rFonts w:ascii="Times New Roman" w:eastAsia="Times New Roman" w:hAnsi="Times New Roman" w:cs="Times New Roman"/>
                <w:iCs/>
                <w:sz w:val="20"/>
                <w:szCs w:val="20"/>
                <w:lang w:val="ru-RU"/>
              </w:rPr>
            </w:pPr>
            <w:r w:rsidRPr="00C041B6">
              <w:rPr>
                <w:sz w:val="20"/>
                <w:lang w:val="uk-UA" w:bidi="uk-UA"/>
              </w:rPr>
              <w:t xml:space="preserve">Кількість осіб, що пройшли навчання </w:t>
            </w:r>
          </w:p>
        </w:tc>
        <w:tc>
          <w:tcPr>
            <w:tcW w:w="1701" w:type="dxa"/>
          </w:tcPr>
          <w:p w14:paraId="3911B8F2" w14:textId="77777777" w:rsidR="00FF72A0" w:rsidRPr="00AB57B7" w:rsidRDefault="00FF72A0" w:rsidP="00D32DA1">
            <w:pPr>
              <w:rPr>
                <w:rFonts w:ascii="Times New Roman" w:hAnsi="Times New Roman" w:cs="Times New Roman"/>
                <w:b/>
                <w:sz w:val="20"/>
                <w:szCs w:val="20"/>
                <w:lang w:val="ru-RU"/>
              </w:rPr>
            </w:pPr>
          </w:p>
        </w:tc>
        <w:tc>
          <w:tcPr>
            <w:tcW w:w="1984" w:type="dxa"/>
          </w:tcPr>
          <w:p w14:paraId="4D9A3304" w14:textId="77777777" w:rsidR="00756036" w:rsidRPr="00AB57B7" w:rsidRDefault="00756036" w:rsidP="00D32DA1">
            <w:pPr>
              <w:jc w:val="center"/>
              <w:rPr>
                <w:rFonts w:ascii="Times New Roman" w:hAnsi="Times New Roman" w:cs="Times New Roman"/>
                <w:b/>
                <w:sz w:val="20"/>
                <w:szCs w:val="20"/>
                <w:lang w:val="ru-RU"/>
              </w:rPr>
            </w:pPr>
          </w:p>
          <w:p w14:paraId="77F0F4B3" w14:textId="4961F253" w:rsidR="00FF72A0" w:rsidRPr="00C041B6" w:rsidRDefault="00DD7302" w:rsidP="00D32DA1">
            <w:pPr>
              <w:jc w:val="center"/>
              <w:rPr>
                <w:rFonts w:ascii="Times New Roman" w:hAnsi="Times New Roman" w:cs="Times New Roman"/>
                <w:b/>
                <w:sz w:val="20"/>
                <w:szCs w:val="20"/>
              </w:rPr>
            </w:pPr>
            <w:r w:rsidRPr="00C041B6">
              <w:rPr>
                <w:b/>
                <w:sz w:val="20"/>
                <w:lang w:val="uk-UA" w:bidi="uk-UA"/>
              </w:rPr>
              <w:t>150</w:t>
            </w:r>
          </w:p>
        </w:tc>
        <w:tc>
          <w:tcPr>
            <w:tcW w:w="1843" w:type="dxa"/>
          </w:tcPr>
          <w:p w14:paraId="433884BA" w14:textId="77777777" w:rsidR="00756036" w:rsidRPr="00C041B6" w:rsidRDefault="00756036" w:rsidP="00D32DA1">
            <w:pPr>
              <w:jc w:val="center"/>
              <w:rPr>
                <w:rFonts w:ascii="Times New Roman" w:hAnsi="Times New Roman" w:cs="Times New Roman"/>
                <w:b/>
                <w:sz w:val="20"/>
                <w:szCs w:val="20"/>
              </w:rPr>
            </w:pPr>
          </w:p>
          <w:p w14:paraId="71E88098" w14:textId="2FA40AA1" w:rsidR="00FF72A0" w:rsidRPr="00C041B6" w:rsidRDefault="00DD7302" w:rsidP="00D32DA1">
            <w:pPr>
              <w:jc w:val="center"/>
              <w:rPr>
                <w:rFonts w:ascii="Times New Roman" w:hAnsi="Times New Roman" w:cs="Times New Roman"/>
                <w:b/>
                <w:sz w:val="20"/>
                <w:szCs w:val="20"/>
              </w:rPr>
            </w:pPr>
            <w:r w:rsidRPr="00C041B6">
              <w:rPr>
                <w:b/>
                <w:sz w:val="20"/>
                <w:lang w:val="uk-UA" w:bidi="uk-UA"/>
              </w:rPr>
              <w:t>не менше ніж 100</w:t>
            </w:r>
          </w:p>
        </w:tc>
        <w:tc>
          <w:tcPr>
            <w:tcW w:w="1496" w:type="dxa"/>
          </w:tcPr>
          <w:p w14:paraId="7EB90344" w14:textId="77777777" w:rsidR="00756036" w:rsidRPr="00C041B6" w:rsidRDefault="00756036" w:rsidP="00D32DA1">
            <w:pPr>
              <w:jc w:val="center"/>
              <w:rPr>
                <w:rFonts w:ascii="Times New Roman" w:hAnsi="Times New Roman" w:cs="Times New Roman"/>
                <w:b/>
                <w:sz w:val="20"/>
                <w:szCs w:val="20"/>
              </w:rPr>
            </w:pPr>
          </w:p>
          <w:p w14:paraId="7F9A33F0" w14:textId="6A489CEC" w:rsidR="00FF72A0" w:rsidRPr="00C041B6" w:rsidRDefault="002109B5" w:rsidP="00D32DA1">
            <w:pPr>
              <w:jc w:val="center"/>
              <w:rPr>
                <w:rFonts w:ascii="Times New Roman" w:hAnsi="Times New Roman" w:cs="Times New Roman"/>
                <w:b/>
                <w:sz w:val="20"/>
                <w:szCs w:val="20"/>
              </w:rPr>
            </w:pPr>
            <w:r w:rsidRPr="00C041B6">
              <w:rPr>
                <w:b/>
                <w:sz w:val="20"/>
                <w:lang w:val="uk-UA" w:bidi="uk-UA"/>
              </w:rPr>
              <w:t>2023</w:t>
            </w:r>
          </w:p>
        </w:tc>
      </w:tr>
    </w:tbl>
    <w:p w14:paraId="298D95F2" w14:textId="77777777" w:rsidR="00C041B6" w:rsidRDefault="00C041B6" w:rsidP="00D32DA1">
      <w:pPr>
        <w:spacing w:line="240" w:lineRule="auto"/>
      </w:pPr>
    </w:p>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3DB5FB57" w14:textId="77777777" w:rsidTr="00C041B6">
        <w:tc>
          <w:tcPr>
            <w:tcW w:w="1271" w:type="dxa"/>
          </w:tcPr>
          <w:p w14:paraId="52C4B10B" w14:textId="77777777" w:rsidR="00FF72A0" w:rsidRPr="00C041B6" w:rsidRDefault="00FF72A0" w:rsidP="00D32DA1">
            <w:pPr>
              <w:rPr>
                <w:rFonts w:ascii="Times New Roman" w:hAnsi="Times New Roman" w:cs="Times New Roman"/>
                <w:b/>
                <w:sz w:val="20"/>
                <w:szCs w:val="20"/>
              </w:rPr>
            </w:pPr>
          </w:p>
          <w:p w14:paraId="5EC8D5C0" w14:textId="77777777" w:rsidR="00FF72A0" w:rsidRPr="00C041B6" w:rsidRDefault="00FF72A0" w:rsidP="00D32DA1">
            <w:pPr>
              <w:rPr>
                <w:rFonts w:ascii="Times New Roman" w:hAnsi="Times New Roman" w:cs="Times New Roman"/>
                <w:b/>
                <w:sz w:val="20"/>
                <w:szCs w:val="20"/>
              </w:rPr>
            </w:pPr>
          </w:p>
          <w:p w14:paraId="59BD1006" w14:textId="77777777" w:rsidR="00FF72A0" w:rsidRPr="00C041B6" w:rsidRDefault="00FF72A0" w:rsidP="00D32DA1">
            <w:pPr>
              <w:rPr>
                <w:rFonts w:ascii="Times New Roman" w:hAnsi="Times New Roman" w:cs="Times New Roman"/>
                <w:b/>
                <w:sz w:val="20"/>
                <w:szCs w:val="20"/>
              </w:rPr>
            </w:pPr>
            <w:r w:rsidRPr="00C041B6">
              <w:rPr>
                <w:b/>
                <w:sz w:val="20"/>
                <w:lang w:val="uk-UA" w:bidi="uk-UA"/>
              </w:rPr>
              <w:t>Через:</w:t>
            </w:r>
          </w:p>
        </w:tc>
        <w:tc>
          <w:tcPr>
            <w:tcW w:w="12836" w:type="dxa"/>
            <w:gridSpan w:val="6"/>
          </w:tcPr>
          <w:p w14:paraId="7731C051" w14:textId="6B195262" w:rsidR="00FF72A0" w:rsidRPr="00C041B6" w:rsidRDefault="00D32DA1" w:rsidP="00D32DA1">
            <w:pPr>
              <w:rPr>
                <w:rFonts w:ascii="Times New Roman" w:eastAsia="Times New Roman" w:hAnsi="Times New Roman" w:cs="Times New Roman"/>
                <w:b/>
                <w:sz w:val="20"/>
                <w:szCs w:val="20"/>
              </w:rPr>
            </w:pPr>
            <w:r>
              <w:rPr>
                <w:b/>
                <w:sz w:val="20"/>
                <w:lang w:val="uk-UA" w:bidi="uk-UA"/>
              </w:rPr>
              <w:t xml:space="preserve">Окрема ціль </w:t>
            </w:r>
            <w:r w:rsidR="00FF72A0" w:rsidRPr="00C041B6">
              <w:rPr>
                <w:b/>
                <w:sz w:val="20"/>
                <w:lang w:val="uk-UA" w:bidi="uk-UA"/>
              </w:rPr>
              <w:t>2: Розробка системних рамок взаємодії муніципалітету з представниками національних та етнічних меншин і людьми з досвідом міграції, заснованих на рішеннях соціальної деліберативної демократії;</w:t>
            </w:r>
          </w:p>
          <w:p w14:paraId="4AABD923" w14:textId="77777777" w:rsidR="00FF72A0" w:rsidRPr="00C041B6" w:rsidRDefault="00FF72A0" w:rsidP="00D32DA1">
            <w:pPr>
              <w:rPr>
                <w:rFonts w:ascii="Times New Roman" w:eastAsia="Times New Roman" w:hAnsi="Times New Roman" w:cs="Times New Roman"/>
                <w:b/>
                <w:sz w:val="20"/>
                <w:szCs w:val="20"/>
              </w:rPr>
            </w:pPr>
          </w:p>
        </w:tc>
      </w:tr>
      <w:tr w:rsidR="00FF72A0" w:rsidRPr="00C041B6" w14:paraId="0C5475BC" w14:textId="77777777" w:rsidTr="00C041B6">
        <w:tc>
          <w:tcPr>
            <w:tcW w:w="1271" w:type="dxa"/>
            <w:shd w:val="clear" w:color="auto" w:fill="EEECE1" w:themeFill="background2"/>
          </w:tcPr>
          <w:p w14:paraId="09781A77" w14:textId="77777777" w:rsidR="00FF72A0" w:rsidRPr="00C041B6" w:rsidRDefault="00FF72A0" w:rsidP="00D32DA1">
            <w:pPr>
              <w:rPr>
                <w:rFonts w:ascii="Times New Roman" w:hAnsi="Times New Roman" w:cs="Times New Roman"/>
                <w:b/>
                <w:sz w:val="20"/>
                <w:szCs w:val="20"/>
              </w:rPr>
            </w:pPr>
            <w:r w:rsidRPr="00C041B6">
              <w:rPr>
                <w:b/>
                <w:sz w:val="20"/>
                <w:lang w:val="uk-UA" w:bidi="uk-UA"/>
              </w:rPr>
              <w:t>№ з/п</w:t>
            </w:r>
          </w:p>
        </w:tc>
        <w:tc>
          <w:tcPr>
            <w:tcW w:w="3056" w:type="dxa"/>
            <w:shd w:val="clear" w:color="auto" w:fill="EEECE1" w:themeFill="background2"/>
          </w:tcPr>
          <w:p w14:paraId="5F9C033F" w14:textId="77777777" w:rsidR="00FF72A0" w:rsidRPr="00C041B6" w:rsidRDefault="00FF72A0" w:rsidP="00D32DA1">
            <w:pPr>
              <w:rPr>
                <w:rFonts w:ascii="Times New Roman" w:hAnsi="Times New Roman" w:cs="Times New Roman"/>
                <w:b/>
                <w:sz w:val="20"/>
                <w:szCs w:val="20"/>
              </w:rPr>
            </w:pPr>
            <w:r w:rsidRPr="00C041B6">
              <w:rPr>
                <w:b/>
                <w:sz w:val="20"/>
                <w:lang w:val="uk-UA" w:bidi="uk-UA"/>
              </w:rPr>
              <w:t>Таким чином, щоб</w:t>
            </w:r>
          </w:p>
        </w:tc>
        <w:tc>
          <w:tcPr>
            <w:tcW w:w="2756" w:type="dxa"/>
            <w:shd w:val="clear" w:color="auto" w:fill="EEECE1" w:themeFill="background2"/>
          </w:tcPr>
          <w:p w14:paraId="7F3574AE" w14:textId="77777777" w:rsidR="00FF72A0" w:rsidRPr="00C041B6" w:rsidRDefault="00FF72A0" w:rsidP="00D32DA1">
            <w:pPr>
              <w:rPr>
                <w:rFonts w:ascii="Times New Roman" w:hAnsi="Times New Roman" w:cs="Times New Roman"/>
                <w:b/>
                <w:sz w:val="20"/>
                <w:szCs w:val="20"/>
              </w:rPr>
            </w:pPr>
            <w:r w:rsidRPr="00C041B6">
              <w:rPr>
                <w:b/>
                <w:sz w:val="20"/>
                <w:lang w:val="uk-UA" w:bidi="uk-UA"/>
              </w:rPr>
              <w:t>Галузевий показник</w:t>
            </w:r>
          </w:p>
        </w:tc>
        <w:tc>
          <w:tcPr>
            <w:tcW w:w="1701" w:type="dxa"/>
            <w:shd w:val="clear" w:color="auto" w:fill="EEECE1" w:themeFill="background2"/>
          </w:tcPr>
          <w:p w14:paraId="40CA2D86" w14:textId="77777777" w:rsidR="00FF72A0" w:rsidRPr="00C041B6" w:rsidRDefault="00FF72A0" w:rsidP="00D32DA1">
            <w:pPr>
              <w:rPr>
                <w:rFonts w:ascii="Times New Roman" w:hAnsi="Times New Roman" w:cs="Times New Roman"/>
                <w:b/>
                <w:sz w:val="20"/>
                <w:szCs w:val="20"/>
              </w:rPr>
            </w:pPr>
            <w:r w:rsidRPr="00C041B6">
              <w:rPr>
                <w:b/>
                <w:sz w:val="20"/>
                <w:lang w:val="uk-UA" w:bidi="uk-UA"/>
              </w:rPr>
              <w:t>Вага</w:t>
            </w:r>
          </w:p>
        </w:tc>
        <w:tc>
          <w:tcPr>
            <w:tcW w:w="1984" w:type="dxa"/>
            <w:shd w:val="clear" w:color="auto" w:fill="EEECE1" w:themeFill="background2"/>
          </w:tcPr>
          <w:p w14:paraId="27414054" w14:textId="77777777" w:rsidR="00FF72A0" w:rsidRPr="00C041B6" w:rsidRDefault="00FF72A0" w:rsidP="00D32DA1">
            <w:pPr>
              <w:rPr>
                <w:rFonts w:ascii="Times New Roman" w:hAnsi="Times New Roman" w:cs="Times New Roman"/>
                <w:b/>
                <w:sz w:val="20"/>
                <w:szCs w:val="20"/>
              </w:rPr>
            </w:pPr>
            <w:r w:rsidRPr="00C041B6">
              <w:rPr>
                <w:b/>
                <w:sz w:val="20"/>
                <w:lang w:val="uk-UA" w:bidi="uk-UA"/>
              </w:rPr>
              <w:t>Базове значення</w:t>
            </w:r>
          </w:p>
        </w:tc>
        <w:tc>
          <w:tcPr>
            <w:tcW w:w="1843" w:type="dxa"/>
            <w:shd w:val="clear" w:color="auto" w:fill="EEECE1" w:themeFill="background2"/>
          </w:tcPr>
          <w:p w14:paraId="0D4D9768" w14:textId="77777777" w:rsidR="00FF72A0" w:rsidRPr="00C041B6" w:rsidRDefault="00FF72A0" w:rsidP="00D32DA1">
            <w:pPr>
              <w:rPr>
                <w:rFonts w:ascii="Times New Roman" w:hAnsi="Times New Roman" w:cs="Times New Roman"/>
                <w:b/>
                <w:sz w:val="20"/>
                <w:szCs w:val="20"/>
              </w:rPr>
            </w:pPr>
            <w:r w:rsidRPr="00C041B6">
              <w:rPr>
                <w:b/>
                <w:sz w:val="20"/>
                <w:lang w:val="uk-UA" w:bidi="uk-UA"/>
              </w:rPr>
              <w:t>Очікуване значення</w:t>
            </w:r>
          </w:p>
        </w:tc>
        <w:tc>
          <w:tcPr>
            <w:tcW w:w="1496" w:type="dxa"/>
            <w:shd w:val="clear" w:color="auto" w:fill="EEECE1" w:themeFill="background2"/>
          </w:tcPr>
          <w:p w14:paraId="74B62FCB" w14:textId="77777777" w:rsidR="00FF72A0" w:rsidRPr="00C041B6" w:rsidRDefault="00FF72A0" w:rsidP="00D32DA1">
            <w:pPr>
              <w:rPr>
                <w:rFonts w:ascii="Times New Roman" w:hAnsi="Times New Roman" w:cs="Times New Roman"/>
                <w:b/>
                <w:sz w:val="20"/>
                <w:szCs w:val="20"/>
              </w:rPr>
            </w:pPr>
            <w:r w:rsidRPr="00C041B6">
              <w:rPr>
                <w:b/>
                <w:sz w:val="20"/>
                <w:lang w:val="uk-UA" w:bidi="uk-UA"/>
              </w:rPr>
              <w:t>Значення за рік</w:t>
            </w:r>
          </w:p>
        </w:tc>
      </w:tr>
      <w:tr w:rsidR="00A72868" w:rsidRPr="00C041B6" w14:paraId="104487B1" w14:textId="77777777" w:rsidTr="00C041B6">
        <w:tc>
          <w:tcPr>
            <w:tcW w:w="1271" w:type="dxa"/>
          </w:tcPr>
          <w:p w14:paraId="50F80B72" w14:textId="77777777" w:rsidR="00A72868" w:rsidRPr="00C041B6" w:rsidRDefault="00A72868" w:rsidP="00D32DA1">
            <w:pPr>
              <w:pStyle w:val="Akapitzlist"/>
              <w:numPr>
                <w:ilvl w:val="0"/>
                <w:numId w:val="16"/>
              </w:numPr>
              <w:rPr>
                <w:rFonts w:ascii="Times New Roman" w:hAnsi="Times New Roman" w:cs="Times New Roman"/>
                <w:b/>
                <w:sz w:val="20"/>
                <w:szCs w:val="20"/>
              </w:rPr>
            </w:pPr>
          </w:p>
        </w:tc>
        <w:tc>
          <w:tcPr>
            <w:tcW w:w="3056" w:type="dxa"/>
          </w:tcPr>
          <w:p w14:paraId="56DC0328" w14:textId="523B123A" w:rsidR="00A72868" w:rsidRPr="00AB57B7" w:rsidRDefault="00A72868" w:rsidP="00D32DA1">
            <w:pPr>
              <w:rPr>
                <w:rFonts w:ascii="Times New Roman" w:eastAsia="Times New Roman" w:hAnsi="Times New Roman" w:cs="Times New Roman"/>
                <w:sz w:val="20"/>
                <w:szCs w:val="20"/>
                <w:lang w:val="ru-RU"/>
              </w:rPr>
            </w:pPr>
            <w:r w:rsidRPr="00C041B6">
              <w:rPr>
                <w:sz w:val="20"/>
                <w:lang w:val="uk-UA" w:bidi="uk-UA"/>
              </w:rPr>
              <w:t>Підвищити активність та довіру з боку представників національних та етнічних меншин, а також людей з досвідом міграції до муніципалітету;</w:t>
            </w:r>
          </w:p>
        </w:tc>
        <w:tc>
          <w:tcPr>
            <w:tcW w:w="2756" w:type="dxa"/>
          </w:tcPr>
          <w:p w14:paraId="51720134" w14:textId="3B309D8B" w:rsidR="00A72868" w:rsidRPr="00AB57B7" w:rsidRDefault="00FD41DC" w:rsidP="00D32DA1">
            <w:pPr>
              <w:rPr>
                <w:rFonts w:ascii="Times New Roman" w:eastAsia="Times New Roman" w:hAnsi="Times New Roman" w:cs="Times New Roman"/>
                <w:sz w:val="20"/>
                <w:szCs w:val="20"/>
                <w:lang w:val="ru-RU"/>
              </w:rPr>
            </w:pPr>
            <w:r w:rsidRPr="00C041B6">
              <w:rPr>
                <w:sz w:val="20"/>
                <w:lang w:val="uk-UA" w:bidi="uk-UA"/>
              </w:rPr>
              <w:t>Кількість зустрічей координаторів співпраці в адміністрації з муніципалітетами та іншими суб'єктами</w:t>
            </w:r>
          </w:p>
        </w:tc>
        <w:tc>
          <w:tcPr>
            <w:tcW w:w="1701" w:type="dxa"/>
          </w:tcPr>
          <w:p w14:paraId="1DA50268" w14:textId="77777777" w:rsidR="00A72868" w:rsidRPr="00AB57B7" w:rsidRDefault="00A72868" w:rsidP="00D32DA1">
            <w:pPr>
              <w:rPr>
                <w:rFonts w:ascii="Times New Roman" w:hAnsi="Times New Roman" w:cs="Times New Roman"/>
                <w:b/>
                <w:sz w:val="20"/>
                <w:szCs w:val="20"/>
                <w:lang w:val="ru-RU"/>
              </w:rPr>
            </w:pPr>
          </w:p>
        </w:tc>
        <w:tc>
          <w:tcPr>
            <w:tcW w:w="1984" w:type="dxa"/>
          </w:tcPr>
          <w:p w14:paraId="5E5A1371" w14:textId="4110C429" w:rsidR="00A72868" w:rsidRPr="00C041B6" w:rsidRDefault="00FD41DC" w:rsidP="00D32DA1">
            <w:pPr>
              <w:jc w:val="center"/>
              <w:rPr>
                <w:rFonts w:ascii="Times New Roman" w:hAnsi="Times New Roman" w:cs="Times New Roman"/>
                <w:b/>
                <w:sz w:val="20"/>
                <w:szCs w:val="20"/>
              </w:rPr>
            </w:pPr>
            <w:r w:rsidRPr="00C041B6">
              <w:rPr>
                <w:b/>
                <w:sz w:val="20"/>
                <w:lang w:val="uk-UA" w:bidi="uk-UA"/>
              </w:rPr>
              <w:t>0</w:t>
            </w:r>
          </w:p>
        </w:tc>
        <w:tc>
          <w:tcPr>
            <w:tcW w:w="1843" w:type="dxa"/>
          </w:tcPr>
          <w:p w14:paraId="40A8B0B7" w14:textId="44C9ED1D" w:rsidR="00A72868" w:rsidRPr="00C041B6" w:rsidRDefault="00FD41DC" w:rsidP="00D32DA1">
            <w:pPr>
              <w:jc w:val="center"/>
              <w:rPr>
                <w:rFonts w:ascii="Times New Roman" w:hAnsi="Times New Roman" w:cs="Times New Roman"/>
                <w:b/>
                <w:sz w:val="20"/>
                <w:szCs w:val="20"/>
              </w:rPr>
            </w:pPr>
            <w:r w:rsidRPr="00C041B6">
              <w:rPr>
                <w:b/>
                <w:sz w:val="20"/>
                <w:lang w:val="uk-UA" w:bidi="uk-UA"/>
              </w:rPr>
              <w:t>2</w:t>
            </w:r>
          </w:p>
        </w:tc>
        <w:tc>
          <w:tcPr>
            <w:tcW w:w="1496" w:type="dxa"/>
          </w:tcPr>
          <w:p w14:paraId="22902E14" w14:textId="318ACEC0" w:rsidR="00A72868" w:rsidRPr="00C041B6" w:rsidRDefault="00FD41DC" w:rsidP="00D32DA1">
            <w:pPr>
              <w:jc w:val="center"/>
              <w:rPr>
                <w:rFonts w:ascii="Times New Roman" w:hAnsi="Times New Roman" w:cs="Times New Roman"/>
                <w:b/>
                <w:sz w:val="20"/>
                <w:szCs w:val="20"/>
              </w:rPr>
            </w:pPr>
            <w:r w:rsidRPr="00C041B6">
              <w:rPr>
                <w:b/>
                <w:sz w:val="20"/>
                <w:lang w:val="uk-UA" w:bidi="uk-UA"/>
              </w:rPr>
              <w:t>2023</w:t>
            </w:r>
          </w:p>
        </w:tc>
      </w:tr>
      <w:tr w:rsidR="00FF72A0" w:rsidRPr="00C041B6" w14:paraId="55243A31" w14:textId="77777777" w:rsidTr="00C041B6">
        <w:tc>
          <w:tcPr>
            <w:tcW w:w="1271" w:type="dxa"/>
          </w:tcPr>
          <w:p w14:paraId="1F3571DC" w14:textId="77777777" w:rsidR="00FF72A0" w:rsidRPr="00C041B6" w:rsidRDefault="00FF72A0" w:rsidP="00D32DA1">
            <w:pPr>
              <w:pStyle w:val="Akapitzlist"/>
              <w:numPr>
                <w:ilvl w:val="0"/>
                <w:numId w:val="16"/>
              </w:numPr>
              <w:rPr>
                <w:rFonts w:ascii="Times New Roman" w:hAnsi="Times New Roman" w:cs="Times New Roman"/>
                <w:b/>
                <w:sz w:val="20"/>
                <w:szCs w:val="20"/>
              </w:rPr>
            </w:pPr>
          </w:p>
        </w:tc>
        <w:tc>
          <w:tcPr>
            <w:tcW w:w="3056" w:type="dxa"/>
          </w:tcPr>
          <w:p w14:paraId="605DC01D" w14:textId="41BBA049" w:rsidR="00813639" w:rsidRPr="00AB57B7" w:rsidRDefault="00A72868" w:rsidP="00D32DA1">
            <w:pPr>
              <w:rPr>
                <w:rFonts w:ascii="Times New Roman" w:eastAsia="Times New Roman" w:hAnsi="Times New Roman" w:cs="Times New Roman"/>
                <w:sz w:val="20"/>
                <w:szCs w:val="20"/>
                <w:lang w:val="ru-RU"/>
              </w:rPr>
            </w:pPr>
            <w:r w:rsidRPr="00C041B6">
              <w:rPr>
                <w:sz w:val="20"/>
                <w:lang w:val="uk-UA" w:bidi="uk-UA"/>
              </w:rPr>
              <w:t>Посилити голос представників національних та етнічних меншин і людей з досвідом міграції в муніципалітеті.</w:t>
            </w:r>
          </w:p>
        </w:tc>
        <w:tc>
          <w:tcPr>
            <w:tcW w:w="2756" w:type="dxa"/>
          </w:tcPr>
          <w:p w14:paraId="07A00569" w14:textId="1BEEBAE7" w:rsidR="00FF72A0" w:rsidRPr="00AB57B7" w:rsidRDefault="00FF72A0" w:rsidP="00D32DA1">
            <w:pPr>
              <w:rPr>
                <w:rFonts w:ascii="Times New Roman" w:hAnsi="Times New Roman" w:cs="Times New Roman"/>
                <w:b/>
                <w:sz w:val="20"/>
                <w:szCs w:val="20"/>
                <w:lang w:val="ru-RU"/>
              </w:rPr>
            </w:pPr>
            <w:r w:rsidRPr="00C041B6">
              <w:rPr>
                <w:sz w:val="20"/>
                <w:lang w:val="uk-UA" w:bidi="uk-UA"/>
              </w:rPr>
              <w:t xml:space="preserve">Кількість зустрічей/Кількість учасників консультаційних зустрічей </w:t>
            </w:r>
          </w:p>
        </w:tc>
        <w:tc>
          <w:tcPr>
            <w:tcW w:w="1701" w:type="dxa"/>
          </w:tcPr>
          <w:p w14:paraId="20FC3DB3" w14:textId="77777777" w:rsidR="00FF72A0" w:rsidRPr="00AB57B7" w:rsidRDefault="00FF72A0" w:rsidP="00D32DA1">
            <w:pPr>
              <w:rPr>
                <w:rFonts w:ascii="Times New Roman" w:hAnsi="Times New Roman" w:cs="Times New Roman"/>
                <w:b/>
                <w:sz w:val="20"/>
                <w:szCs w:val="20"/>
                <w:lang w:val="ru-RU"/>
              </w:rPr>
            </w:pPr>
          </w:p>
        </w:tc>
        <w:tc>
          <w:tcPr>
            <w:tcW w:w="1984" w:type="dxa"/>
          </w:tcPr>
          <w:p w14:paraId="07D7CA7B" w14:textId="0EA2E216" w:rsidR="00FF72A0" w:rsidRPr="00C041B6" w:rsidRDefault="00FD41DC" w:rsidP="00D32DA1">
            <w:pPr>
              <w:jc w:val="center"/>
              <w:rPr>
                <w:rFonts w:ascii="Times New Roman" w:hAnsi="Times New Roman" w:cs="Times New Roman"/>
                <w:b/>
                <w:sz w:val="20"/>
                <w:szCs w:val="20"/>
              </w:rPr>
            </w:pPr>
            <w:r w:rsidRPr="00C041B6">
              <w:rPr>
                <w:b/>
                <w:sz w:val="20"/>
                <w:lang w:val="uk-UA" w:bidi="uk-UA"/>
              </w:rPr>
              <w:t>0</w:t>
            </w:r>
          </w:p>
        </w:tc>
        <w:tc>
          <w:tcPr>
            <w:tcW w:w="1843" w:type="dxa"/>
          </w:tcPr>
          <w:p w14:paraId="2E750F92" w14:textId="77777777" w:rsidR="00FF72A0" w:rsidRPr="00C041B6" w:rsidRDefault="00FD41DC" w:rsidP="00D32DA1">
            <w:pPr>
              <w:jc w:val="center"/>
              <w:rPr>
                <w:rFonts w:ascii="Times New Roman" w:hAnsi="Times New Roman" w:cs="Times New Roman"/>
                <w:b/>
                <w:sz w:val="20"/>
                <w:szCs w:val="20"/>
              </w:rPr>
            </w:pPr>
            <w:r w:rsidRPr="00C041B6">
              <w:rPr>
                <w:b/>
                <w:sz w:val="20"/>
                <w:lang w:val="uk-UA" w:bidi="uk-UA"/>
              </w:rPr>
              <w:t>2 зустрічі/рік</w:t>
            </w:r>
          </w:p>
          <w:p w14:paraId="7C7F8AF9" w14:textId="0828E8D1" w:rsidR="00FD41DC" w:rsidRPr="00C041B6" w:rsidRDefault="00FD41DC" w:rsidP="00D32DA1">
            <w:pPr>
              <w:jc w:val="center"/>
              <w:rPr>
                <w:rFonts w:ascii="Times New Roman" w:hAnsi="Times New Roman" w:cs="Times New Roman"/>
                <w:b/>
                <w:sz w:val="20"/>
                <w:szCs w:val="20"/>
              </w:rPr>
            </w:pPr>
            <w:r w:rsidRPr="00C041B6">
              <w:rPr>
                <w:b/>
                <w:sz w:val="20"/>
                <w:lang w:val="uk-UA" w:bidi="uk-UA"/>
              </w:rPr>
              <w:t>мін. 10 осіб/неурядова організація</w:t>
            </w:r>
          </w:p>
        </w:tc>
        <w:tc>
          <w:tcPr>
            <w:tcW w:w="1496" w:type="dxa"/>
          </w:tcPr>
          <w:p w14:paraId="27427ED2" w14:textId="77777777" w:rsidR="00756036" w:rsidRPr="00C041B6" w:rsidRDefault="00756036" w:rsidP="00D32DA1">
            <w:pPr>
              <w:jc w:val="center"/>
              <w:rPr>
                <w:rFonts w:ascii="Times New Roman" w:hAnsi="Times New Roman" w:cs="Times New Roman"/>
                <w:b/>
                <w:sz w:val="20"/>
                <w:szCs w:val="20"/>
              </w:rPr>
            </w:pPr>
          </w:p>
          <w:p w14:paraId="44037ECC" w14:textId="42B7FBC5" w:rsidR="00FF72A0" w:rsidRPr="00C041B6" w:rsidRDefault="00756036" w:rsidP="00D32DA1">
            <w:pPr>
              <w:jc w:val="center"/>
              <w:rPr>
                <w:rFonts w:ascii="Times New Roman" w:hAnsi="Times New Roman" w:cs="Times New Roman"/>
                <w:b/>
                <w:sz w:val="20"/>
                <w:szCs w:val="20"/>
              </w:rPr>
            </w:pPr>
            <w:r w:rsidRPr="00C041B6">
              <w:rPr>
                <w:b/>
                <w:sz w:val="20"/>
                <w:lang w:val="uk-UA" w:bidi="uk-UA"/>
              </w:rPr>
              <w:t>2023</w:t>
            </w:r>
          </w:p>
        </w:tc>
      </w:tr>
    </w:tbl>
    <w:p w14:paraId="5ECAC187" w14:textId="77777777" w:rsidR="00C041B6" w:rsidRDefault="00C041B6" w:rsidP="00D32DA1">
      <w:pPr>
        <w:spacing w:line="240" w:lineRule="auto"/>
      </w:pPr>
    </w:p>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5F1AE9F7" w14:textId="77777777" w:rsidTr="00C041B6">
        <w:tc>
          <w:tcPr>
            <w:tcW w:w="1271" w:type="dxa"/>
          </w:tcPr>
          <w:p w14:paraId="69D93AB9" w14:textId="77777777" w:rsidR="00FF72A0" w:rsidRPr="00C041B6" w:rsidRDefault="00FF72A0" w:rsidP="00D32DA1">
            <w:pPr>
              <w:rPr>
                <w:rFonts w:ascii="Times New Roman" w:hAnsi="Times New Roman" w:cs="Times New Roman"/>
                <w:b/>
                <w:sz w:val="20"/>
                <w:szCs w:val="20"/>
              </w:rPr>
            </w:pPr>
          </w:p>
          <w:p w14:paraId="4DAEABA4" w14:textId="77777777" w:rsidR="00FF72A0" w:rsidRPr="00C041B6" w:rsidRDefault="00FF72A0" w:rsidP="00D32DA1">
            <w:pPr>
              <w:rPr>
                <w:rFonts w:ascii="Times New Roman" w:hAnsi="Times New Roman" w:cs="Times New Roman"/>
                <w:b/>
                <w:sz w:val="20"/>
                <w:szCs w:val="20"/>
              </w:rPr>
            </w:pPr>
            <w:r w:rsidRPr="00C041B6">
              <w:rPr>
                <w:b/>
                <w:sz w:val="20"/>
                <w:lang w:val="uk-UA" w:bidi="uk-UA"/>
              </w:rPr>
              <w:t>Через:</w:t>
            </w:r>
          </w:p>
        </w:tc>
        <w:tc>
          <w:tcPr>
            <w:tcW w:w="12836" w:type="dxa"/>
            <w:gridSpan w:val="6"/>
          </w:tcPr>
          <w:p w14:paraId="40FB83A7" w14:textId="77777777" w:rsidR="00FF72A0" w:rsidRPr="00C041B6" w:rsidRDefault="00FF72A0" w:rsidP="00D32DA1">
            <w:pPr>
              <w:rPr>
                <w:rFonts w:ascii="Times New Roman" w:hAnsi="Times New Roman" w:cs="Times New Roman"/>
                <w:b/>
                <w:sz w:val="20"/>
                <w:szCs w:val="20"/>
              </w:rPr>
            </w:pPr>
          </w:p>
          <w:p w14:paraId="0BF665AD" w14:textId="039D483F" w:rsidR="00FF72A0" w:rsidRPr="00C041B6" w:rsidRDefault="00D32DA1" w:rsidP="00D32DA1">
            <w:pPr>
              <w:rPr>
                <w:rFonts w:ascii="Times New Roman" w:eastAsia="Times New Roman" w:hAnsi="Times New Roman" w:cs="Times New Roman"/>
                <w:b/>
                <w:sz w:val="20"/>
                <w:szCs w:val="20"/>
              </w:rPr>
            </w:pPr>
            <w:r>
              <w:rPr>
                <w:b/>
                <w:sz w:val="20"/>
                <w:lang w:val="uk-UA" w:bidi="uk-UA"/>
              </w:rPr>
              <w:t xml:space="preserve">Окрема ціль </w:t>
            </w:r>
            <w:r w:rsidR="00FF72A0" w:rsidRPr="00C041B6">
              <w:rPr>
                <w:b/>
                <w:sz w:val="20"/>
                <w:lang w:val="uk-UA" w:bidi="uk-UA"/>
              </w:rPr>
              <w:t>3: Підтримка процесів соціальної інтеграції та створення просторів, що сприяють інклюзивності та соціальній згуртованості;</w:t>
            </w:r>
          </w:p>
          <w:p w14:paraId="06A766AF" w14:textId="77777777" w:rsidR="00FF72A0" w:rsidRPr="00C041B6" w:rsidRDefault="00FF72A0" w:rsidP="00D32DA1">
            <w:pPr>
              <w:rPr>
                <w:rFonts w:ascii="Times New Roman" w:hAnsi="Times New Roman" w:cs="Times New Roman"/>
                <w:b/>
                <w:sz w:val="20"/>
                <w:szCs w:val="20"/>
              </w:rPr>
            </w:pPr>
            <w:r w:rsidRPr="00C041B6">
              <w:rPr>
                <w:b/>
                <w:sz w:val="20"/>
                <w:lang w:val="uk-UA" w:bidi="uk-UA"/>
              </w:rPr>
              <w:t xml:space="preserve"> </w:t>
            </w:r>
          </w:p>
        </w:tc>
      </w:tr>
      <w:tr w:rsidR="00FF72A0" w:rsidRPr="00C041B6" w14:paraId="299DF5B2" w14:textId="77777777" w:rsidTr="00C041B6">
        <w:tc>
          <w:tcPr>
            <w:tcW w:w="1271" w:type="dxa"/>
            <w:shd w:val="clear" w:color="auto" w:fill="EEECE1" w:themeFill="background2"/>
          </w:tcPr>
          <w:p w14:paraId="268E90E2" w14:textId="77777777" w:rsidR="00FF72A0" w:rsidRPr="00C041B6" w:rsidRDefault="00FF72A0" w:rsidP="00D32DA1">
            <w:pPr>
              <w:rPr>
                <w:rFonts w:ascii="Times New Roman" w:hAnsi="Times New Roman" w:cs="Times New Roman"/>
                <w:b/>
                <w:sz w:val="20"/>
                <w:szCs w:val="20"/>
              </w:rPr>
            </w:pPr>
            <w:r w:rsidRPr="00C041B6">
              <w:rPr>
                <w:b/>
                <w:sz w:val="20"/>
                <w:lang w:val="uk-UA" w:bidi="uk-UA"/>
              </w:rPr>
              <w:t>№ з/п</w:t>
            </w:r>
          </w:p>
        </w:tc>
        <w:tc>
          <w:tcPr>
            <w:tcW w:w="3056" w:type="dxa"/>
            <w:shd w:val="clear" w:color="auto" w:fill="EEECE1" w:themeFill="background2"/>
          </w:tcPr>
          <w:p w14:paraId="4658F402" w14:textId="77777777" w:rsidR="00FF72A0" w:rsidRPr="00C041B6" w:rsidRDefault="00FF72A0" w:rsidP="00D32DA1">
            <w:pPr>
              <w:rPr>
                <w:rFonts w:ascii="Times New Roman" w:hAnsi="Times New Roman" w:cs="Times New Roman"/>
                <w:b/>
                <w:sz w:val="20"/>
                <w:szCs w:val="20"/>
              </w:rPr>
            </w:pPr>
            <w:r w:rsidRPr="00C041B6">
              <w:rPr>
                <w:b/>
                <w:sz w:val="20"/>
                <w:lang w:val="uk-UA" w:bidi="uk-UA"/>
              </w:rPr>
              <w:t>Таким чином, щоб</w:t>
            </w:r>
          </w:p>
        </w:tc>
        <w:tc>
          <w:tcPr>
            <w:tcW w:w="2756" w:type="dxa"/>
            <w:shd w:val="clear" w:color="auto" w:fill="EEECE1" w:themeFill="background2"/>
          </w:tcPr>
          <w:p w14:paraId="5D95DC9F" w14:textId="77777777" w:rsidR="00FF72A0" w:rsidRPr="00C041B6" w:rsidRDefault="00FF72A0" w:rsidP="00D32DA1">
            <w:pPr>
              <w:rPr>
                <w:rFonts w:ascii="Times New Roman" w:hAnsi="Times New Roman" w:cs="Times New Roman"/>
                <w:b/>
                <w:sz w:val="20"/>
                <w:szCs w:val="20"/>
              </w:rPr>
            </w:pPr>
            <w:r w:rsidRPr="00C041B6">
              <w:rPr>
                <w:b/>
                <w:sz w:val="20"/>
                <w:lang w:val="uk-UA" w:bidi="uk-UA"/>
              </w:rPr>
              <w:t>Галузевий показник</w:t>
            </w:r>
          </w:p>
        </w:tc>
        <w:tc>
          <w:tcPr>
            <w:tcW w:w="1701" w:type="dxa"/>
            <w:shd w:val="clear" w:color="auto" w:fill="EEECE1" w:themeFill="background2"/>
          </w:tcPr>
          <w:p w14:paraId="593DAF2E" w14:textId="77777777" w:rsidR="00FF72A0" w:rsidRPr="00C041B6" w:rsidRDefault="00FF72A0" w:rsidP="00D32DA1">
            <w:pPr>
              <w:rPr>
                <w:rFonts w:ascii="Times New Roman" w:hAnsi="Times New Roman" w:cs="Times New Roman"/>
                <w:b/>
                <w:sz w:val="20"/>
                <w:szCs w:val="20"/>
              </w:rPr>
            </w:pPr>
            <w:r w:rsidRPr="00C041B6">
              <w:rPr>
                <w:b/>
                <w:sz w:val="20"/>
                <w:lang w:val="uk-UA" w:bidi="uk-UA"/>
              </w:rPr>
              <w:t>Вага</w:t>
            </w:r>
          </w:p>
        </w:tc>
        <w:tc>
          <w:tcPr>
            <w:tcW w:w="1984" w:type="dxa"/>
            <w:shd w:val="clear" w:color="auto" w:fill="EEECE1" w:themeFill="background2"/>
          </w:tcPr>
          <w:p w14:paraId="2E76555F" w14:textId="77777777" w:rsidR="00FF72A0" w:rsidRPr="00C041B6" w:rsidRDefault="00FF72A0" w:rsidP="00D32DA1">
            <w:pPr>
              <w:rPr>
                <w:rFonts w:ascii="Times New Roman" w:hAnsi="Times New Roman" w:cs="Times New Roman"/>
                <w:b/>
                <w:sz w:val="20"/>
                <w:szCs w:val="20"/>
              </w:rPr>
            </w:pPr>
            <w:r w:rsidRPr="00C041B6">
              <w:rPr>
                <w:b/>
                <w:sz w:val="20"/>
                <w:lang w:val="uk-UA" w:bidi="uk-UA"/>
              </w:rPr>
              <w:t>Базове значення</w:t>
            </w:r>
          </w:p>
        </w:tc>
        <w:tc>
          <w:tcPr>
            <w:tcW w:w="1843" w:type="dxa"/>
            <w:shd w:val="clear" w:color="auto" w:fill="EEECE1" w:themeFill="background2"/>
          </w:tcPr>
          <w:p w14:paraId="0CB5F94D" w14:textId="77777777" w:rsidR="00FF72A0" w:rsidRPr="00C041B6" w:rsidRDefault="00FF72A0" w:rsidP="00D32DA1">
            <w:pPr>
              <w:rPr>
                <w:rFonts w:ascii="Times New Roman" w:hAnsi="Times New Roman" w:cs="Times New Roman"/>
                <w:b/>
                <w:sz w:val="20"/>
                <w:szCs w:val="20"/>
              </w:rPr>
            </w:pPr>
            <w:r w:rsidRPr="00C041B6">
              <w:rPr>
                <w:b/>
                <w:sz w:val="20"/>
                <w:lang w:val="uk-UA" w:bidi="uk-UA"/>
              </w:rPr>
              <w:t>Очікуване значення</w:t>
            </w:r>
          </w:p>
        </w:tc>
        <w:tc>
          <w:tcPr>
            <w:tcW w:w="1496" w:type="dxa"/>
            <w:shd w:val="clear" w:color="auto" w:fill="EEECE1" w:themeFill="background2"/>
          </w:tcPr>
          <w:p w14:paraId="3C29C601" w14:textId="77777777" w:rsidR="00FF72A0" w:rsidRPr="00C041B6" w:rsidRDefault="00FF72A0" w:rsidP="00D32DA1">
            <w:pPr>
              <w:rPr>
                <w:rFonts w:ascii="Times New Roman" w:hAnsi="Times New Roman" w:cs="Times New Roman"/>
                <w:b/>
                <w:sz w:val="20"/>
                <w:szCs w:val="20"/>
              </w:rPr>
            </w:pPr>
            <w:r w:rsidRPr="00C041B6">
              <w:rPr>
                <w:b/>
                <w:sz w:val="20"/>
                <w:lang w:val="uk-UA" w:bidi="uk-UA"/>
              </w:rPr>
              <w:t>Значення за рік</w:t>
            </w:r>
          </w:p>
        </w:tc>
      </w:tr>
      <w:tr w:rsidR="00FF72A0" w:rsidRPr="00C041B6" w14:paraId="455B0403" w14:textId="77777777" w:rsidTr="00C041B6">
        <w:tc>
          <w:tcPr>
            <w:tcW w:w="1271" w:type="dxa"/>
          </w:tcPr>
          <w:p w14:paraId="2BE785A2" w14:textId="77777777" w:rsidR="00FF72A0" w:rsidRPr="00C041B6" w:rsidRDefault="00FF72A0" w:rsidP="00D32DA1">
            <w:pPr>
              <w:rPr>
                <w:rFonts w:ascii="Times New Roman" w:hAnsi="Times New Roman" w:cs="Times New Roman"/>
                <w:b/>
                <w:sz w:val="20"/>
                <w:szCs w:val="20"/>
              </w:rPr>
            </w:pPr>
            <w:r w:rsidRPr="00C041B6">
              <w:rPr>
                <w:b/>
                <w:sz w:val="20"/>
                <w:lang w:val="uk-UA" w:bidi="uk-UA"/>
              </w:rPr>
              <w:t>1.</w:t>
            </w:r>
          </w:p>
        </w:tc>
        <w:tc>
          <w:tcPr>
            <w:tcW w:w="3056" w:type="dxa"/>
          </w:tcPr>
          <w:p w14:paraId="6BFE54C4" w14:textId="41748699" w:rsidR="00813639" w:rsidRPr="00C041B6" w:rsidRDefault="00FF72A0" w:rsidP="00D32DA1">
            <w:pPr>
              <w:rPr>
                <w:rFonts w:ascii="Times New Roman" w:eastAsia="Times New Roman" w:hAnsi="Times New Roman" w:cs="Times New Roman"/>
                <w:sz w:val="20"/>
                <w:szCs w:val="20"/>
              </w:rPr>
            </w:pPr>
            <w:r w:rsidRPr="00C041B6">
              <w:rPr>
                <w:sz w:val="20"/>
                <w:lang w:val="uk-UA" w:bidi="uk-UA"/>
              </w:rPr>
              <w:t>Підвищити соціальну обізнаність мешканців і мешканок Кракова щодо переваг різноманітного Кракова;</w:t>
            </w:r>
          </w:p>
        </w:tc>
        <w:tc>
          <w:tcPr>
            <w:tcW w:w="2756" w:type="dxa"/>
          </w:tcPr>
          <w:p w14:paraId="1706D6E5" w14:textId="65E334AA" w:rsidR="00FF72A0" w:rsidRPr="00AB57B7" w:rsidRDefault="00307E29" w:rsidP="00D32DA1">
            <w:pPr>
              <w:widowControl w:val="0"/>
              <w:pBdr>
                <w:top w:val="nil"/>
                <w:left w:val="nil"/>
                <w:bottom w:val="nil"/>
                <w:right w:val="nil"/>
                <w:between w:val="nil"/>
              </w:pBdr>
              <w:rPr>
                <w:rFonts w:ascii="Times New Roman" w:eastAsia="Times New Roman" w:hAnsi="Times New Roman" w:cs="Times New Roman"/>
                <w:sz w:val="20"/>
                <w:szCs w:val="20"/>
                <w:lang w:val="ru-RU"/>
              </w:rPr>
            </w:pPr>
            <w:r w:rsidRPr="00C041B6">
              <w:rPr>
                <w:sz w:val="20"/>
                <w:lang w:val="uk-UA" w:bidi="uk-UA"/>
              </w:rPr>
              <w:t>Кількість заходів, проведених в рамках Мультикультурного центра</w:t>
            </w:r>
          </w:p>
          <w:p w14:paraId="7C6ED40C" w14:textId="77777777" w:rsidR="00FF72A0" w:rsidRPr="00AB57B7" w:rsidRDefault="00FF72A0" w:rsidP="00D32DA1">
            <w:pPr>
              <w:rPr>
                <w:rFonts w:ascii="Times New Roman" w:hAnsi="Times New Roman" w:cs="Times New Roman"/>
                <w:b/>
                <w:sz w:val="20"/>
                <w:szCs w:val="20"/>
                <w:lang w:val="ru-RU"/>
              </w:rPr>
            </w:pPr>
          </w:p>
        </w:tc>
        <w:tc>
          <w:tcPr>
            <w:tcW w:w="1701" w:type="dxa"/>
          </w:tcPr>
          <w:p w14:paraId="42C9CDCA" w14:textId="77777777" w:rsidR="00FF72A0" w:rsidRPr="00AB57B7" w:rsidRDefault="00FF72A0" w:rsidP="00D32DA1">
            <w:pPr>
              <w:rPr>
                <w:rFonts w:ascii="Times New Roman" w:hAnsi="Times New Roman" w:cs="Times New Roman"/>
                <w:b/>
                <w:sz w:val="20"/>
                <w:szCs w:val="20"/>
                <w:lang w:val="ru-RU"/>
              </w:rPr>
            </w:pPr>
          </w:p>
        </w:tc>
        <w:tc>
          <w:tcPr>
            <w:tcW w:w="1984" w:type="dxa"/>
          </w:tcPr>
          <w:p w14:paraId="59B91129" w14:textId="77777777" w:rsidR="00756036" w:rsidRPr="00AB57B7" w:rsidRDefault="00756036" w:rsidP="00D32DA1">
            <w:pPr>
              <w:jc w:val="center"/>
              <w:rPr>
                <w:rFonts w:ascii="Times New Roman" w:hAnsi="Times New Roman" w:cs="Times New Roman"/>
                <w:b/>
                <w:sz w:val="20"/>
                <w:szCs w:val="20"/>
                <w:lang w:val="ru-RU"/>
              </w:rPr>
            </w:pPr>
          </w:p>
          <w:p w14:paraId="52E89AEB" w14:textId="1C468DC2" w:rsidR="00FF72A0" w:rsidRPr="00C041B6" w:rsidRDefault="00756036" w:rsidP="00D32DA1">
            <w:pPr>
              <w:jc w:val="center"/>
              <w:rPr>
                <w:rFonts w:ascii="Times New Roman" w:hAnsi="Times New Roman" w:cs="Times New Roman"/>
                <w:b/>
                <w:sz w:val="20"/>
                <w:szCs w:val="20"/>
              </w:rPr>
            </w:pPr>
            <w:r w:rsidRPr="00C041B6">
              <w:rPr>
                <w:b/>
                <w:sz w:val="20"/>
                <w:lang w:val="uk-UA" w:bidi="uk-UA"/>
              </w:rPr>
              <w:t>150</w:t>
            </w:r>
          </w:p>
        </w:tc>
        <w:tc>
          <w:tcPr>
            <w:tcW w:w="1843" w:type="dxa"/>
          </w:tcPr>
          <w:p w14:paraId="053161E3" w14:textId="77777777" w:rsidR="00756036" w:rsidRPr="00C041B6" w:rsidRDefault="00756036" w:rsidP="00D32DA1">
            <w:pPr>
              <w:jc w:val="center"/>
              <w:rPr>
                <w:rFonts w:ascii="Times New Roman" w:hAnsi="Times New Roman" w:cs="Times New Roman"/>
                <w:b/>
                <w:sz w:val="20"/>
                <w:szCs w:val="20"/>
              </w:rPr>
            </w:pPr>
          </w:p>
          <w:p w14:paraId="408C0FB9" w14:textId="2BD428E3" w:rsidR="00FF72A0" w:rsidRPr="00C041B6" w:rsidRDefault="00756036" w:rsidP="00D32DA1">
            <w:pPr>
              <w:jc w:val="center"/>
              <w:rPr>
                <w:rFonts w:ascii="Times New Roman" w:hAnsi="Times New Roman" w:cs="Times New Roman"/>
                <w:b/>
                <w:sz w:val="20"/>
                <w:szCs w:val="20"/>
              </w:rPr>
            </w:pPr>
            <w:r w:rsidRPr="00C041B6">
              <w:rPr>
                <w:b/>
                <w:sz w:val="20"/>
                <w:lang w:val="uk-UA" w:bidi="uk-UA"/>
              </w:rPr>
              <w:t>не менше ніж 100</w:t>
            </w:r>
          </w:p>
        </w:tc>
        <w:tc>
          <w:tcPr>
            <w:tcW w:w="1496" w:type="dxa"/>
          </w:tcPr>
          <w:p w14:paraId="1607C25C" w14:textId="77777777" w:rsidR="00756036" w:rsidRPr="00C041B6" w:rsidRDefault="00756036" w:rsidP="00D32DA1">
            <w:pPr>
              <w:jc w:val="center"/>
              <w:rPr>
                <w:rFonts w:ascii="Times New Roman" w:hAnsi="Times New Roman" w:cs="Times New Roman"/>
                <w:b/>
                <w:sz w:val="20"/>
                <w:szCs w:val="20"/>
              </w:rPr>
            </w:pPr>
          </w:p>
          <w:p w14:paraId="58440AB1" w14:textId="5B603CC2" w:rsidR="00FF72A0" w:rsidRPr="00C041B6" w:rsidRDefault="00756036" w:rsidP="00D32DA1">
            <w:pPr>
              <w:jc w:val="center"/>
              <w:rPr>
                <w:rFonts w:ascii="Times New Roman" w:hAnsi="Times New Roman" w:cs="Times New Roman"/>
                <w:b/>
                <w:sz w:val="20"/>
                <w:szCs w:val="20"/>
              </w:rPr>
            </w:pPr>
            <w:r w:rsidRPr="00C041B6">
              <w:rPr>
                <w:b/>
                <w:sz w:val="20"/>
                <w:lang w:val="uk-UA" w:bidi="uk-UA"/>
              </w:rPr>
              <w:t>2023</w:t>
            </w:r>
          </w:p>
        </w:tc>
      </w:tr>
      <w:tr w:rsidR="006F17FC" w:rsidRPr="00C041B6" w14:paraId="0F469C73" w14:textId="77777777" w:rsidTr="00C041B6">
        <w:tc>
          <w:tcPr>
            <w:tcW w:w="1271" w:type="dxa"/>
          </w:tcPr>
          <w:p w14:paraId="10CDB464" w14:textId="4403C257" w:rsidR="006F17FC" w:rsidRPr="00C041B6" w:rsidRDefault="006F17FC" w:rsidP="00D32DA1">
            <w:pPr>
              <w:rPr>
                <w:rFonts w:ascii="Times New Roman" w:hAnsi="Times New Roman" w:cs="Times New Roman"/>
                <w:b/>
                <w:sz w:val="20"/>
                <w:szCs w:val="20"/>
              </w:rPr>
            </w:pPr>
            <w:r w:rsidRPr="00C041B6">
              <w:rPr>
                <w:b/>
                <w:sz w:val="20"/>
                <w:lang w:val="uk-UA" w:bidi="uk-UA"/>
              </w:rPr>
              <w:t>2</w:t>
            </w:r>
          </w:p>
        </w:tc>
        <w:tc>
          <w:tcPr>
            <w:tcW w:w="3056" w:type="dxa"/>
          </w:tcPr>
          <w:p w14:paraId="3E8E0E69" w14:textId="44CEE5FF" w:rsidR="006F17FC" w:rsidRPr="00AB57B7" w:rsidRDefault="006F17FC" w:rsidP="00D32DA1">
            <w:pPr>
              <w:rPr>
                <w:rFonts w:ascii="Times New Roman" w:eastAsia="Times New Roman" w:hAnsi="Times New Roman" w:cs="Times New Roman"/>
                <w:sz w:val="20"/>
                <w:szCs w:val="20"/>
                <w:lang w:val="ru-RU"/>
              </w:rPr>
            </w:pPr>
            <w:r w:rsidRPr="00C041B6">
              <w:rPr>
                <w:sz w:val="20"/>
                <w:lang w:val="uk-UA" w:bidi="uk-UA"/>
              </w:rPr>
              <w:t xml:space="preserve">Підвищити громадянську та соціальну активність іноземців та представників </w:t>
            </w:r>
            <w:r w:rsidRPr="00C041B6">
              <w:rPr>
                <w:sz w:val="20"/>
                <w:lang w:val="uk-UA" w:bidi="uk-UA"/>
              </w:rPr>
              <w:lastRenderedPageBreak/>
              <w:t>національних і етнічних меншин.</w:t>
            </w:r>
          </w:p>
        </w:tc>
        <w:tc>
          <w:tcPr>
            <w:tcW w:w="2756" w:type="dxa"/>
          </w:tcPr>
          <w:p w14:paraId="6ACBA0D1" w14:textId="769CC77F" w:rsidR="006F17FC" w:rsidRPr="00AB57B7" w:rsidRDefault="006F17FC" w:rsidP="00D32DA1">
            <w:pPr>
              <w:widowControl w:val="0"/>
              <w:pBdr>
                <w:top w:val="nil"/>
                <w:left w:val="nil"/>
                <w:bottom w:val="nil"/>
                <w:right w:val="nil"/>
                <w:between w:val="nil"/>
              </w:pBdr>
              <w:rPr>
                <w:rFonts w:ascii="Times New Roman" w:eastAsia="Times New Roman" w:hAnsi="Times New Roman" w:cs="Times New Roman"/>
                <w:sz w:val="20"/>
                <w:szCs w:val="20"/>
                <w:lang w:val="ru-RU"/>
              </w:rPr>
            </w:pPr>
            <w:r w:rsidRPr="00C041B6">
              <w:rPr>
                <w:sz w:val="20"/>
                <w:lang w:val="uk-UA" w:bidi="uk-UA"/>
              </w:rPr>
              <w:lastRenderedPageBreak/>
              <w:t xml:space="preserve">Участь іноземців та представників національних та етнічних меншин в спільних </w:t>
            </w:r>
            <w:r w:rsidRPr="00C041B6">
              <w:rPr>
                <w:sz w:val="20"/>
                <w:lang w:val="uk-UA" w:bidi="uk-UA"/>
              </w:rPr>
              <w:lastRenderedPageBreak/>
              <w:t xml:space="preserve">інструментах – залучення до заходів щодо громадського бюджету та місцевої ініціативи </w:t>
            </w:r>
          </w:p>
        </w:tc>
        <w:tc>
          <w:tcPr>
            <w:tcW w:w="1701" w:type="dxa"/>
          </w:tcPr>
          <w:p w14:paraId="20E5677E" w14:textId="77777777" w:rsidR="006F17FC" w:rsidRPr="00AB57B7" w:rsidRDefault="006F17FC" w:rsidP="00D32DA1">
            <w:pPr>
              <w:rPr>
                <w:rFonts w:ascii="Times New Roman" w:hAnsi="Times New Roman" w:cs="Times New Roman"/>
                <w:b/>
                <w:sz w:val="20"/>
                <w:szCs w:val="20"/>
                <w:lang w:val="ru-RU"/>
              </w:rPr>
            </w:pPr>
          </w:p>
        </w:tc>
        <w:tc>
          <w:tcPr>
            <w:tcW w:w="1984" w:type="dxa"/>
          </w:tcPr>
          <w:p w14:paraId="1BC0001A" w14:textId="4DFD9202" w:rsidR="006F17FC" w:rsidRPr="00C041B6" w:rsidRDefault="00B65F0B" w:rsidP="00D32DA1">
            <w:pPr>
              <w:jc w:val="center"/>
              <w:rPr>
                <w:rFonts w:ascii="Times New Roman" w:hAnsi="Times New Roman" w:cs="Times New Roman"/>
                <w:b/>
                <w:sz w:val="20"/>
                <w:szCs w:val="20"/>
              </w:rPr>
            </w:pPr>
            <w:r w:rsidRPr="00C041B6">
              <w:rPr>
                <w:b/>
                <w:sz w:val="20"/>
                <w:lang w:val="uk-UA" w:bidi="uk-UA"/>
              </w:rPr>
              <w:t>0</w:t>
            </w:r>
          </w:p>
        </w:tc>
        <w:tc>
          <w:tcPr>
            <w:tcW w:w="1843" w:type="dxa"/>
          </w:tcPr>
          <w:p w14:paraId="2FD0A92F" w14:textId="046EFE0C" w:rsidR="006F17FC" w:rsidRPr="00C041B6" w:rsidRDefault="00B65F0B" w:rsidP="00D32DA1">
            <w:pPr>
              <w:jc w:val="center"/>
              <w:rPr>
                <w:rFonts w:ascii="Times New Roman" w:hAnsi="Times New Roman" w:cs="Times New Roman"/>
                <w:b/>
                <w:sz w:val="20"/>
                <w:szCs w:val="20"/>
              </w:rPr>
            </w:pPr>
            <w:r w:rsidRPr="00C041B6">
              <w:rPr>
                <w:b/>
                <w:sz w:val="20"/>
                <w:lang w:val="uk-UA" w:bidi="uk-UA"/>
              </w:rPr>
              <w:t>5%</w:t>
            </w:r>
          </w:p>
        </w:tc>
        <w:tc>
          <w:tcPr>
            <w:tcW w:w="1496" w:type="dxa"/>
          </w:tcPr>
          <w:p w14:paraId="72F72B57" w14:textId="56564288" w:rsidR="006F17FC" w:rsidRPr="00C041B6" w:rsidRDefault="006F17FC" w:rsidP="00D32DA1">
            <w:pPr>
              <w:jc w:val="center"/>
              <w:rPr>
                <w:rFonts w:ascii="Times New Roman" w:hAnsi="Times New Roman" w:cs="Times New Roman"/>
                <w:b/>
                <w:sz w:val="20"/>
                <w:szCs w:val="20"/>
              </w:rPr>
            </w:pPr>
            <w:r w:rsidRPr="00C041B6">
              <w:rPr>
                <w:b/>
                <w:sz w:val="20"/>
                <w:lang w:val="uk-UA" w:bidi="uk-UA"/>
              </w:rPr>
              <w:t>2023</w:t>
            </w:r>
          </w:p>
        </w:tc>
      </w:tr>
    </w:tbl>
    <w:p w14:paraId="44F651BF" w14:textId="2F8C3F8E" w:rsidR="00856F27" w:rsidRPr="00C041B6" w:rsidRDefault="00856F27" w:rsidP="00B65F0B">
      <w:pPr>
        <w:rPr>
          <w:rFonts w:ascii="Times New Roman" w:hAnsi="Times New Roman" w:cs="Times New Roman"/>
        </w:rPr>
      </w:pPr>
    </w:p>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7C9390CF" w14:textId="77777777" w:rsidTr="00856F27">
        <w:tc>
          <w:tcPr>
            <w:tcW w:w="1271" w:type="dxa"/>
          </w:tcPr>
          <w:p w14:paraId="4BD6B824" w14:textId="77777777" w:rsidR="00FF72A0" w:rsidRPr="00C041B6" w:rsidRDefault="00FF72A0" w:rsidP="00B65F0B">
            <w:pPr>
              <w:rPr>
                <w:rFonts w:ascii="Times New Roman" w:hAnsi="Times New Roman" w:cs="Times New Roman"/>
                <w:b/>
                <w:sz w:val="20"/>
                <w:szCs w:val="20"/>
              </w:rPr>
            </w:pPr>
          </w:p>
          <w:p w14:paraId="076308C2" w14:textId="77777777" w:rsidR="00FF72A0" w:rsidRPr="00C041B6" w:rsidRDefault="00FF72A0" w:rsidP="00B65F0B">
            <w:pPr>
              <w:rPr>
                <w:rFonts w:ascii="Times New Roman" w:hAnsi="Times New Roman" w:cs="Times New Roman"/>
                <w:b/>
                <w:sz w:val="20"/>
                <w:szCs w:val="20"/>
              </w:rPr>
            </w:pPr>
            <w:r w:rsidRPr="00C041B6">
              <w:rPr>
                <w:b/>
                <w:sz w:val="20"/>
                <w:lang w:val="uk-UA" w:bidi="uk-UA"/>
              </w:rPr>
              <w:t>Через:</w:t>
            </w:r>
          </w:p>
        </w:tc>
        <w:tc>
          <w:tcPr>
            <w:tcW w:w="12836" w:type="dxa"/>
            <w:gridSpan w:val="6"/>
          </w:tcPr>
          <w:p w14:paraId="7D53BF7B" w14:textId="77777777" w:rsidR="00FF72A0" w:rsidRPr="00AB57B7" w:rsidRDefault="00FF72A0" w:rsidP="00B65F0B">
            <w:pPr>
              <w:ind w:left="720"/>
              <w:rPr>
                <w:rFonts w:ascii="Times New Roman" w:hAnsi="Times New Roman" w:cs="Times New Roman"/>
                <w:b/>
                <w:sz w:val="20"/>
                <w:szCs w:val="20"/>
                <w:lang w:val="ru-RU"/>
              </w:rPr>
            </w:pPr>
          </w:p>
          <w:p w14:paraId="10E5DD0E" w14:textId="67E7002C" w:rsidR="00FF72A0" w:rsidRPr="00AB57B7" w:rsidRDefault="00D32DA1" w:rsidP="00B65F0B">
            <w:pPr>
              <w:rPr>
                <w:rFonts w:ascii="Times New Roman" w:eastAsia="Times New Roman" w:hAnsi="Times New Roman" w:cs="Times New Roman"/>
                <w:b/>
                <w:sz w:val="20"/>
                <w:szCs w:val="20"/>
                <w:lang w:val="ru-RU"/>
              </w:rPr>
            </w:pPr>
            <w:r>
              <w:rPr>
                <w:b/>
                <w:sz w:val="20"/>
                <w:lang w:val="uk-UA" w:bidi="uk-UA"/>
              </w:rPr>
              <w:t xml:space="preserve">Окрема ціль </w:t>
            </w:r>
            <w:r w:rsidR="00FF72A0" w:rsidRPr="00C041B6">
              <w:rPr>
                <w:b/>
                <w:sz w:val="20"/>
                <w:lang w:val="uk-UA" w:bidi="uk-UA"/>
              </w:rPr>
              <w:t xml:space="preserve">4: Розбудова міжкультурного характеру Кракова та бренду «Відкритий Краків» </w:t>
            </w:r>
          </w:p>
          <w:p w14:paraId="5D5E0FDE" w14:textId="77777777" w:rsidR="00FF72A0" w:rsidRPr="00AB57B7" w:rsidRDefault="00FF72A0" w:rsidP="00B65F0B">
            <w:pPr>
              <w:rPr>
                <w:rFonts w:ascii="Times New Roman" w:hAnsi="Times New Roman" w:cs="Times New Roman"/>
                <w:b/>
                <w:sz w:val="20"/>
                <w:szCs w:val="20"/>
                <w:lang w:val="ru-RU"/>
              </w:rPr>
            </w:pPr>
          </w:p>
        </w:tc>
      </w:tr>
      <w:tr w:rsidR="00FF72A0" w:rsidRPr="00C041B6" w14:paraId="20E06804" w14:textId="77777777" w:rsidTr="00856F27">
        <w:tc>
          <w:tcPr>
            <w:tcW w:w="1271" w:type="dxa"/>
            <w:shd w:val="clear" w:color="auto" w:fill="EEECE1" w:themeFill="background2"/>
          </w:tcPr>
          <w:p w14:paraId="44275B3F" w14:textId="77777777" w:rsidR="00FF72A0" w:rsidRPr="00C041B6" w:rsidRDefault="00FF72A0" w:rsidP="00B65F0B">
            <w:pPr>
              <w:rPr>
                <w:rFonts w:ascii="Times New Roman" w:hAnsi="Times New Roman" w:cs="Times New Roman"/>
                <w:b/>
                <w:sz w:val="20"/>
                <w:szCs w:val="20"/>
              </w:rPr>
            </w:pPr>
            <w:r w:rsidRPr="00C041B6">
              <w:rPr>
                <w:b/>
                <w:sz w:val="20"/>
                <w:lang w:val="uk-UA" w:bidi="uk-UA"/>
              </w:rPr>
              <w:t>№ з/п</w:t>
            </w:r>
          </w:p>
        </w:tc>
        <w:tc>
          <w:tcPr>
            <w:tcW w:w="3056" w:type="dxa"/>
            <w:shd w:val="clear" w:color="auto" w:fill="EEECE1" w:themeFill="background2"/>
          </w:tcPr>
          <w:p w14:paraId="34E45814" w14:textId="77777777" w:rsidR="00FF72A0" w:rsidRPr="00C041B6" w:rsidRDefault="00FF72A0" w:rsidP="00B65F0B">
            <w:pPr>
              <w:rPr>
                <w:rFonts w:ascii="Times New Roman" w:hAnsi="Times New Roman" w:cs="Times New Roman"/>
                <w:b/>
                <w:sz w:val="20"/>
                <w:szCs w:val="20"/>
              </w:rPr>
            </w:pPr>
            <w:r w:rsidRPr="00C041B6">
              <w:rPr>
                <w:b/>
                <w:sz w:val="20"/>
                <w:lang w:val="uk-UA" w:bidi="uk-UA"/>
              </w:rPr>
              <w:t>Таким чином, щоб</w:t>
            </w:r>
          </w:p>
        </w:tc>
        <w:tc>
          <w:tcPr>
            <w:tcW w:w="2756" w:type="dxa"/>
            <w:shd w:val="clear" w:color="auto" w:fill="EEECE1" w:themeFill="background2"/>
          </w:tcPr>
          <w:p w14:paraId="3713C917" w14:textId="77777777" w:rsidR="00FF72A0" w:rsidRPr="00C041B6" w:rsidRDefault="00FF72A0" w:rsidP="00B65F0B">
            <w:pPr>
              <w:rPr>
                <w:rFonts w:ascii="Times New Roman" w:hAnsi="Times New Roman" w:cs="Times New Roman"/>
                <w:b/>
                <w:sz w:val="20"/>
                <w:szCs w:val="20"/>
              </w:rPr>
            </w:pPr>
            <w:r w:rsidRPr="00C041B6">
              <w:rPr>
                <w:b/>
                <w:sz w:val="20"/>
                <w:lang w:val="uk-UA" w:bidi="uk-UA"/>
              </w:rPr>
              <w:t>Галузевий показник</w:t>
            </w:r>
          </w:p>
        </w:tc>
        <w:tc>
          <w:tcPr>
            <w:tcW w:w="1701" w:type="dxa"/>
            <w:shd w:val="clear" w:color="auto" w:fill="EEECE1" w:themeFill="background2"/>
          </w:tcPr>
          <w:p w14:paraId="0D163852" w14:textId="77777777" w:rsidR="00FF72A0" w:rsidRPr="00C041B6" w:rsidRDefault="00FF72A0" w:rsidP="00B65F0B">
            <w:pPr>
              <w:rPr>
                <w:rFonts w:ascii="Times New Roman" w:hAnsi="Times New Roman" w:cs="Times New Roman"/>
                <w:b/>
                <w:sz w:val="20"/>
                <w:szCs w:val="20"/>
              </w:rPr>
            </w:pPr>
            <w:r w:rsidRPr="00C041B6">
              <w:rPr>
                <w:b/>
                <w:sz w:val="20"/>
                <w:lang w:val="uk-UA" w:bidi="uk-UA"/>
              </w:rPr>
              <w:t>Вага</w:t>
            </w:r>
          </w:p>
        </w:tc>
        <w:tc>
          <w:tcPr>
            <w:tcW w:w="1984" w:type="dxa"/>
            <w:shd w:val="clear" w:color="auto" w:fill="EEECE1" w:themeFill="background2"/>
          </w:tcPr>
          <w:p w14:paraId="287B67C6" w14:textId="77777777" w:rsidR="00FF72A0" w:rsidRPr="00C041B6" w:rsidRDefault="00FF72A0" w:rsidP="00B65F0B">
            <w:pPr>
              <w:rPr>
                <w:rFonts w:ascii="Times New Roman" w:hAnsi="Times New Roman" w:cs="Times New Roman"/>
                <w:b/>
                <w:sz w:val="20"/>
                <w:szCs w:val="20"/>
              </w:rPr>
            </w:pPr>
            <w:r w:rsidRPr="00C041B6">
              <w:rPr>
                <w:b/>
                <w:sz w:val="20"/>
                <w:lang w:val="uk-UA" w:bidi="uk-UA"/>
              </w:rPr>
              <w:t>Базове значення</w:t>
            </w:r>
          </w:p>
        </w:tc>
        <w:tc>
          <w:tcPr>
            <w:tcW w:w="1843" w:type="dxa"/>
            <w:shd w:val="clear" w:color="auto" w:fill="EEECE1" w:themeFill="background2"/>
          </w:tcPr>
          <w:p w14:paraId="2148E36F" w14:textId="77777777" w:rsidR="00FF72A0" w:rsidRPr="00C041B6" w:rsidRDefault="00FF72A0" w:rsidP="00B65F0B">
            <w:pPr>
              <w:rPr>
                <w:rFonts w:ascii="Times New Roman" w:hAnsi="Times New Roman" w:cs="Times New Roman"/>
                <w:b/>
                <w:sz w:val="20"/>
                <w:szCs w:val="20"/>
              </w:rPr>
            </w:pPr>
            <w:r w:rsidRPr="00C041B6">
              <w:rPr>
                <w:b/>
                <w:sz w:val="20"/>
                <w:lang w:val="uk-UA" w:bidi="uk-UA"/>
              </w:rPr>
              <w:t>Очікуване значення</w:t>
            </w:r>
          </w:p>
        </w:tc>
        <w:tc>
          <w:tcPr>
            <w:tcW w:w="1496" w:type="dxa"/>
            <w:shd w:val="clear" w:color="auto" w:fill="EEECE1" w:themeFill="background2"/>
          </w:tcPr>
          <w:p w14:paraId="0449DE43" w14:textId="77777777" w:rsidR="00FF72A0" w:rsidRPr="00C041B6" w:rsidRDefault="00FF72A0" w:rsidP="00B65F0B">
            <w:pPr>
              <w:rPr>
                <w:rFonts w:ascii="Times New Roman" w:hAnsi="Times New Roman" w:cs="Times New Roman"/>
                <w:b/>
                <w:sz w:val="20"/>
                <w:szCs w:val="20"/>
              </w:rPr>
            </w:pPr>
            <w:r w:rsidRPr="00C041B6">
              <w:rPr>
                <w:b/>
                <w:sz w:val="20"/>
                <w:lang w:val="uk-UA" w:bidi="uk-UA"/>
              </w:rPr>
              <w:t>Значення за рік</w:t>
            </w:r>
          </w:p>
        </w:tc>
      </w:tr>
      <w:tr w:rsidR="00F1210E" w:rsidRPr="00C041B6" w14:paraId="253B6D0B" w14:textId="77777777" w:rsidTr="00856F27">
        <w:tc>
          <w:tcPr>
            <w:tcW w:w="1271" w:type="dxa"/>
          </w:tcPr>
          <w:p w14:paraId="5C03135B" w14:textId="77777777" w:rsidR="00F1210E" w:rsidRPr="00C041B6" w:rsidRDefault="00F1210E" w:rsidP="00B65F0B">
            <w:pPr>
              <w:rPr>
                <w:rFonts w:ascii="Times New Roman" w:hAnsi="Times New Roman" w:cs="Times New Roman"/>
                <w:b/>
                <w:sz w:val="20"/>
                <w:szCs w:val="20"/>
              </w:rPr>
            </w:pPr>
            <w:r w:rsidRPr="00C041B6">
              <w:rPr>
                <w:b/>
                <w:sz w:val="20"/>
                <w:lang w:val="uk-UA" w:bidi="uk-UA"/>
              </w:rPr>
              <w:t>1.</w:t>
            </w:r>
          </w:p>
        </w:tc>
        <w:tc>
          <w:tcPr>
            <w:tcW w:w="3056" w:type="dxa"/>
          </w:tcPr>
          <w:p w14:paraId="1813B03F" w14:textId="3E51CDF1" w:rsidR="00F1210E" w:rsidRPr="00C041B6" w:rsidRDefault="00F1210E" w:rsidP="00B65F0B">
            <w:pPr>
              <w:rPr>
                <w:rFonts w:ascii="Times New Roman" w:hAnsi="Times New Roman" w:cs="Times New Roman"/>
                <w:b/>
                <w:sz w:val="20"/>
                <w:szCs w:val="20"/>
              </w:rPr>
            </w:pPr>
            <w:r w:rsidRPr="00C041B6">
              <w:rPr>
                <w:sz w:val="20"/>
                <w:lang w:val="uk-UA" w:bidi="uk-UA"/>
              </w:rPr>
              <w:t xml:space="preserve">Підвищити соціальну обізнаність мешканців і мешканок Кракова щодо переваг різноманітного Кракова </w:t>
            </w:r>
          </w:p>
        </w:tc>
        <w:tc>
          <w:tcPr>
            <w:tcW w:w="2756" w:type="dxa"/>
          </w:tcPr>
          <w:p w14:paraId="465D278B" w14:textId="291B2167" w:rsidR="00F1210E" w:rsidRPr="00AB57B7" w:rsidRDefault="00F1210E" w:rsidP="00B65F0B">
            <w:pPr>
              <w:rPr>
                <w:rFonts w:ascii="Times New Roman" w:hAnsi="Times New Roman" w:cs="Times New Roman"/>
                <w:bCs/>
                <w:sz w:val="20"/>
                <w:szCs w:val="20"/>
                <w:lang w:val="ru-RU"/>
              </w:rPr>
            </w:pPr>
            <w:r w:rsidRPr="00C041B6">
              <w:rPr>
                <w:sz w:val="20"/>
                <w:lang w:val="uk-UA" w:bidi="uk-UA"/>
              </w:rPr>
              <w:t>Кількість заявок, поданих на конкурс за звання «Посол мультикультуралізму»</w:t>
            </w:r>
          </w:p>
        </w:tc>
        <w:tc>
          <w:tcPr>
            <w:tcW w:w="1701" w:type="dxa"/>
          </w:tcPr>
          <w:p w14:paraId="7EC2E459" w14:textId="77777777" w:rsidR="00F1210E" w:rsidRPr="00AB57B7" w:rsidRDefault="00F1210E" w:rsidP="00B65F0B">
            <w:pPr>
              <w:rPr>
                <w:rFonts w:ascii="Times New Roman" w:hAnsi="Times New Roman" w:cs="Times New Roman"/>
                <w:b/>
                <w:sz w:val="20"/>
                <w:szCs w:val="20"/>
                <w:lang w:val="ru-RU"/>
              </w:rPr>
            </w:pPr>
          </w:p>
        </w:tc>
        <w:tc>
          <w:tcPr>
            <w:tcW w:w="1984" w:type="dxa"/>
          </w:tcPr>
          <w:p w14:paraId="4522DC6F" w14:textId="77777777" w:rsidR="00F1210E" w:rsidRPr="00AB57B7" w:rsidRDefault="00F1210E" w:rsidP="00C041B6">
            <w:pPr>
              <w:jc w:val="center"/>
              <w:rPr>
                <w:rFonts w:ascii="Times New Roman" w:hAnsi="Times New Roman" w:cs="Times New Roman"/>
                <w:b/>
                <w:sz w:val="20"/>
                <w:szCs w:val="20"/>
                <w:lang w:val="ru-RU"/>
              </w:rPr>
            </w:pPr>
          </w:p>
          <w:p w14:paraId="15BF16E8" w14:textId="656F719A" w:rsidR="00F1210E" w:rsidRPr="00C041B6" w:rsidRDefault="00F1210E" w:rsidP="00C041B6">
            <w:pPr>
              <w:jc w:val="center"/>
              <w:rPr>
                <w:rFonts w:ascii="Times New Roman" w:hAnsi="Times New Roman" w:cs="Times New Roman"/>
                <w:b/>
                <w:sz w:val="20"/>
                <w:szCs w:val="20"/>
              </w:rPr>
            </w:pPr>
            <w:r w:rsidRPr="00C041B6">
              <w:rPr>
                <w:b/>
                <w:sz w:val="20"/>
                <w:lang w:val="uk-UA" w:bidi="uk-UA"/>
              </w:rPr>
              <w:t>23</w:t>
            </w:r>
          </w:p>
        </w:tc>
        <w:tc>
          <w:tcPr>
            <w:tcW w:w="1843" w:type="dxa"/>
          </w:tcPr>
          <w:p w14:paraId="0A327614" w14:textId="77777777" w:rsidR="00F1210E" w:rsidRPr="00C041B6" w:rsidRDefault="00F1210E" w:rsidP="00C041B6">
            <w:pPr>
              <w:jc w:val="center"/>
              <w:rPr>
                <w:rFonts w:ascii="Times New Roman" w:hAnsi="Times New Roman" w:cs="Times New Roman"/>
                <w:b/>
                <w:sz w:val="20"/>
                <w:szCs w:val="20"/>
              </w:rPr>
            </w:pPr>
          </w:p>
          <w:p w14:paraId="5EDE7D66" w14:textId="4CE88E0B" w:rsidR="00F1210E" w:rsidRPr="00C041B6" w:rsidRDefault="00F1210E" w:rsidP="00C041B6">
            <w:pPr>
              <w:jc w:val="center"/>
              <w:rPr>
                <w:rFonts w:ascii="Times New Roman" w:hAnsi="Times New Roman" w:cs="Times New Roman"/>
                <w:b/>
                <w:sz w:val="20"/>
                <w:szCs w:val="20"/>
              </w:rPr>
            </w:pPr>
            <w:r w:rsidRPr="00C041B6">
              <w:rPr>
                <w:b/>
                <w:sz w:val="20"/>
                <w:lang w:val="uk-UA" w:bidi="uk-UA"/>
              </w:rPr>
              <w:t>не менше ніж 10</w:t>
            </w:r>
          </w:p>
        </w:tc>
        <w:tc>
          <w:tcPr>
            <w:tcW w:w="1496" w:type="dxa"/>
          </w:tcPr>
          <w:p w14:paraId="1D2593FE" w14:textId="77777777" w:rsidR="00F1210E" w:rsidRPr="00C041B6" w:rsidRDefault="00F1210E" w:rsidP="00C041B6">
            <w:pPr>
              <w:jc w:val="center"/>
              <w:rPr>
                <w:rFonts w:ascii="Times New Roman" w:hAnsi="Times New Roman" w:cs="Times New Roman"/>
                <w:b/>
                <w:sz w:val="20"/>
                <w:szCs w:val="20"/>
              </w:rPr>
            </w:pPr>
          </w:p>
          <w:p w14:paraId="187D97F6" w14:textId="45AB3803" w:rsidR="00F1210E" w:rsidRPr="00C041B6" w:rsidRDefault="00F1210E" w:rsidP="00C041B6">
            <w:pPr>
              <w:jc w:val="center"/>
              <w:rPr>
                <w:rFonts w:ascii="Times New Roman" w:hAnsi="Times New Roman" w:cs="Times New Roman"/>
                <w:b/>
                <w:sz w:val="20"/>
                <w:szCs w:val="20"/>
              </w:rPr>
            </w:pPr>
            <w:r w:rsidRPr="00C041B6">
              <w:rPr>
                <w:b/>
                <w:sz w:val="20"/>
                <w:lang w:val="uk-UA" w:bidi="uk-UA"/>
              </w:rPr>
              <w:t>2023</w:t>
            </w:r>
          </w:p>
        </w:tc>
      </w:tr>
    </w:tbl>
    <w:p w14:paraId="01D64A33" w14:textId="7F5CF733" w:rsidR="00C041B6" w:rsidRDefault="00C041B6">
      <w:pPr>
        <w:rPr>
          <w:rFonts w:ascii="Times New Roman" w:hAnsi="Times New Roman" w:cs="Times New Roman"/>
        </w:rPr>
      </w:pPr>
    </w:p>
    <w:p w14:paraId="04C0C9DC" w14:textId="6261322D" w:rsidR="00C041B6" w:rsidRDefault="00C041B6">
      <w:pPr>
        <w:rPr>
          <w:rFonts w:ascii="Times New Roman" w:hAnsi="Times New Roman" w:cs="Times New Roman"/>
        </w:rPr>
      </w:pPr>
    </w:p>
    <w:p w14:paraId="45CEE494" w14:textId="77777777" w:rsidR="00C041B6" w:rsidRPr="00C041B6" w:rsidRDefault="00C041B6">
      <w:pPr>
        <w:rPr>
          <w:rFonts w:ascii="Times New Roman" w:hAnsi="Times New Roman" w:cs="Times New Roman"/>
        </w:rPr>
      </w:pPr>
    </w:p>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40C5791F" w14:textId="77777777" w:rsidTr="00856F27">
        <w:tc>
          <w:tcPr>
            <w:tcW w:w="1271" w:type="dxa"/>
          </w:tcPr>
          <w:p w14:paraId="73D30D12" w14:textId="77777777" w:rsidR="00FF72A0" w:rsidRPr="00C041B6" w:rsidRDefault="00FF72A0" w:rsidP="00B65F0B">
            <w:pPr>
              <w:rPr>
                <w:rFonts w:ascii="Times New Roman" w:hAnsi="Times New Roman" w:cs="Times New Roman"/>
                <w:b/>
                <w:sz w:val="20"/>
                <w:szCs w:val="20"/>
              </w:rPr>
            </w:pPr>
          </w:p>
          <w:p w14:paraId="34641A24" w14:textId="77777777" w:rsidR="00FF72A0" w:rsidRPr="00C041B6" w:rsidRDefault="00FF72A0" w:rsidP="00B65F0B">
            <w:pPr>
              <w:rPr>
                <w:rFonts w:ascii="Times New Roman" w:hAnsi="Times New Roman" w:cs="Times New Roman"/>
                <w:b/>
                <w:sz w:val="20"/>
                <w:szCs w:val="20"/>
              </w:rPr>
            </w:pPr>
            <w:r w:rsidRPr="00C041B6">
              <w:rPr>
                <w:b/>
                <w:sz w:val="20"/>
                <w:lang w:val="uk-UA" w:bidi="uk-UA"/>
              </w:rPr>
              <w:t>Через:</w:t>
            </w:r>
          </w:p>
        </w:tc>
        <w:tc>
          <w:tcPr>
            <w:tcW w:w="12836" w:type="dxa"/>
            <w:gridSpan w:val="6"/>
          </w:tcPr>
          <w:p w14:paraId="120C1B60" w14:textId="77777777" w:rsidR="00FF72A0" w:rsidRPr="00AB57B7" w:rsidRDefault="00FF72A0" w:rsidP="00B65F0B">
            <w:pPr>
              <w:rPr>
                <w:rFonts w:ascii="Times New Roman" w:eastAsia="Times New Roman" w:hAnsi="Times New Roman" w:cs="Times New Roman"/>
                <w:b/>
                <w:sz w:val="20"/>
                <w:szCs w:val="20"/>
                <w:lang w:val="ru-RU"/>
              </w:rPr>
            </w:pPr>
          </w:p>
          <w:p w14:paraId="7582DB75" w14:textId="43C0CE8A" w:rsidR="00FF72A0" w:rsidRPr="00AB57B7" w:rsidRDefault="00D32DA1" w:rsidP="00B65F0B">
            <w:pPr>
              <w:rPr>
                <w:rFonts w:ascii="Times New Roman" w:eastAsia="Times New Roman" w:hAnsi="Times New Roman" w:cs="Times New Roman"/>
                <w:b/>
                <w:sz w:val="20"/>
                <w:szCs w:val="20"/>
                <w:lang w:val="ru-RU"/>
              </w:rPr>
            </w:pPr>
            <w:r>
              <w:rPr>
                <w:b/>
                <w:sz w:val="20"/>
                <w:lang w:val="uk-UA" w:bidi="uk-UA"/>
              </w:rPr>
              <w:t xml:space="preserve">Окрема ціль </w:t>
            </w:r>
            <w:r w:rsidR="00FF72A0" w:rsidRPr="00C041B6">
              <w:rPr>
                <w:b/>
                <w:sz w:val="20"/>
                <w:lang w:val="uk-UA" w:bidi="uk-UA"/>
              </w:rPr>
              <w:t>5: Створення соціальної платформи для підтримки розвитку міжкультурних компетенцій серед людей, які проживають у Кракові;</w:t>
            </w:r>
          </w:p>
          <w:p w14:paraId="382A1070" w14:textId="77777777" w:rsidR="00FF72A0" w:rsidRPr="00AB57B7" w:rsidRDefault="00FF72A0" w:rsidP="00B65F0B">
            <w:pPr>
              <w:rPr>
                <w:rFonts w:ascii="Times New Roman" w:hAnsi="Times New Roman" w:cs="Times New Roman"/>
                <w:b/>
                <w:sz w:val="20"/>
                <w:szCs w:val="20"/>
                <w:lang w:val="ru-RU"/>
              </w:rPr>
            </w:pPr>
          </w:p>
        </w:tc>
      </w:tr>
      <w:tr w:rsidR="00FF72A0" w:rsidRPr="00C041B6" w14:paraId="1BBECBD0" w14:textId="77777777" w:rsidTr="00856F27">
        <w:tc>
          <w:tcPr>
            <w:tcW w:w="1271" w:type="dxa"/>
            <w:shd w:val="clear" w:color="auto" w:fill="EEECE1" w:themeFill="background2"/>
          </w:tcPr>
          <w:p w14:paraId="72C46B55" w14:textId="77777777" w:rsidR="00FF72A0" w:rsidRPr="00C041B6" w:rsidRDefault="00FF72A0" w:rsidP="00B65F0B">
            <w:pPr>
              <w:rPr>
                <w:rFonts w:ascii="Times New Roman" w:hAnsi="Times New Roman" w:cs="Times New Roman"/>
                <w:b/>
                <w:sz w:val="20"/>
                <w:szCs w:val="20"/>
              </w:rPr>
            </w:pPr>
            <w:r w:rsidRPr="00C041B6">
              <w:rPr>
                <w:b/>
                <w:sz w:val="20"/>
                <w:lang w:val="uk-UA" w:bidi="uk-UA"/>
              </w:rPr>
              <w:t>№ з/п</w:t>
            </w:r>
          </w:p>
        </w:tc>
        <w:tc>
          <w:tcPr>
            <w:tcW w:w="3056" w:type="dxa"/>
            <w:shd w:val="clear" w:color="auto" w:fill="EEECE1" w:themeFill="background2"/>
          </w:tcPr>
          <w:p w14:paraId="74568A3F" w14:textId="77777777" w:rsidR="00FF72A0" w:rsidRPr="00C041B6" w:rsidRDefault="00FF72A0" w:rsidP="00B65F0B">
            <w:pPr>
              <w:rPr>
                <w:rFonts w:ascii="Times New Roman" w:hAnsi="Times New Roman" w:cs="Times New Roman"/>
                <w:b/>
                <w:sz w:val="20"/>
                <w:szCs w:val="20"/>
              </w:rPr>
            </w:pPr>
            <w:r w:rsidRPr="00C041B6">
              <w:rPr>
                <w:b/>
                <w:sz w:val="20"/>
                <w:lang w:val="uk-UA" w:bidi="uk-UA"/>
              </w:rPr>
              <w:t>Таким чином, щоб</w:t>
            </w:r>
          </w:p>
        </w:tc>
        <w:tc>
          <w:tcPr>
            <w:tcW w:w="2756" w:type="dxa"/>
            <w:shd w:val="clear" w:color="auto" w:fill="EEECE1" w:themeFill="background2"/>
          </w:tcPr>
          <w:p w14:paraId="37028228" w14:textId="77777777" w:rsidR="00FF72A0" w:rsidRPr="00C041B6" w:rsidRDefault="00FF72A0" w:rsidP="00B65F0B">
            <w:pPr>
              <w:rPr>
                <w:rFonts w:ascii="Times New Roman" w:hAnsi="Times New Roman" w:cs="Times New Roman"/>
                <w:b/>
                <w:sz w:val="20"/>
                <w:szCs w:val="20"/>
              </w:rPr>
            </w:pPr>
            <w:r w:rsidRPr="00C041B6">
              <w:rPr>
                <w:b/>
                <w:sz w:val="20"/>
                <w:lang w:val="uk-UA" w:bidi="uk-UA"/>
              </w:rPr>
              <w:t>Галузевий показник</w:t>
            </w:r>
          </w:p>
        </w:tc>
        <w:tc>
          <w:tcPr>
            <w:tcW w:w="1701" w:type="dxa"/>
            <w:shd w:val="clear" w:color="auto" w:fill="EEECE1" w:themeFill="background2"/>
          </w:tcPr>
          <w:p w14:paraId="76480854" w14:textId="77777777" w:rsidR="00FF72A0" w:rsidRPr="00C041B6" w:rsidRDefault="00FF72A0" w:rsidP="00B65F0B">
            <w:pPr>
              <w:rPr>
                <w:rFonts w:ascii="Times New Roman" w:hAnsi="Times New Roman" w:cs="Times New Roman"/>
                <w:b/>
                <w:sz w:val="20"/>
                <w:szCs w:val="20"/>
              </w:rPr>
            </w:pPr>
            <w:r w:rsidRPr="00C041B6">
              <w:rPr>
                <w:b/>
                <w:sz w:val="20"/>
                <w:lang w:val="uk-UA" w:bidi="uk-UA"/>
              </w:rPr>
              <w:t>Вага</w:t>
            </w:r>
          </w:p>
        </w:tc>
        <w:tc>
          <w:tcPr>
            <w:tcW w:w="1984" w:type="dxa"/>
            <w:shd w:val="clear" w:color="auto" w:fill="EEECE1" w:themeFill="background2"/>
          </w:tcPr>
          <w:p w14:paraId="44746983" w14:textId="77777777" w:rsidR="00FF72A0" w:rsidRPr="00C041B6" w:rsidRDefault="00FF72A0" w:rsidP="00B65F0B">
            <w:pPr>
              <w:rPr>
                <w:rFonts w:ascii="Times New Roman" w:hAnsi="Times New Roman" w:cs="Times New Roman"/>
                <w:b/>
                <w:sz w:val="20"/>
                <w:szCs w:val="20"/>
              </w:rPr>
            </w:pPr>
            <w:r w:rsidRPr="00C041B6">
              <w:rPr>
                <w:b/>
                <w:sz w:val="20"/>
                <w:lang w:val="uk-UA" w:bidi="uk-UA"/>
              </w:rPr>
              <w:t>Базове значення</w:t>
            </w:r>
          </w:p>
        </w:tc>
        <w:tc>
          <w:tcPr>
            <w:tcW w:w="1843" w:type="dxa"/>
            <w:shd w:val="clear" w:color="auto" w:fill="EEECE1" w:themeFill="background2"/>
          </w:tcPr>
          <w:p w14:paraId="4100AF1D" w14:textId="77777777" w:rsidR="00FF72A0" w:rsidRPr="00C041B6" w:rsidRDefault="00FF72A0" w:rsidP="00B65F0B">
            <w:pPr>
              <w:rPr>
                <w:rFonts w:ascii="Times New Roman" w:hAnsi="Times New Roman" w:cs="Times New Roman"/>
                <w:b/>
                <w:sz w:val="20"/>
                <w:szCs w:val="20"/>
              </w:rPr>
            </w:pPr>
            <w:r w:rsidRPr="00C041B6">
              <w:rPr>
                <w:b/>
                <w:sz w:val="20"/>
                <w:lang w:val="uk-UA" w:bidi="uk-UA"/>
              </w:rPr>
              <w:t>Очікуване значення</w:t>
            </w:r>
          </w:p>
        </w:tc>
        <w:tc>
          <w:tcPr>
            <w:tcW w:w="1496" w:type="dxa"/>
            <w:shd w:val="clear" w:color="auto" w:fill="EEECE1" w:themeFill="background2"/>
          </w:tcPr>
          <w:p w14:paraId="524AD449" w14:textId="77777777" w:rsidR="00FF72A0" w:rsidRPr="00C041B6" w:rsidRDefault="00FF72A0" w:rsidP="00B65F0B">
            <w:pPr>
              <w:rPr>
                <w:rFonts w:ascii="Times New Roman" w:hAnsi="Times New Roman" w:cs="Times New Roman"/>
                <w:b/>
                <w:sz w:val="20"/>
                <w:szCs w:val="20"/>
              </w:rPr>
            </w:pPr>
            <w:r w:rsidRPr="00C041B6">
              <w:rPr>
                <w:b/>
                <w:sz w:val="20"/>
                <w:lang w:val="uk-UA" w:bidi="uk-UA"/>
              </w:rPr>
              <w:t>Значення за рік</w:t>
            </w:r>
          </w:p>
        </w:tc>
      </w:tr>
      <w:tr w:rsidR="000137CD" w:rsidRPr="00C041B6" w14:paraId="4D341942" w14:textId="77777777" w:rsidTr="00856F27">
        <w:tc>
          <w:tcPr>
            <w:tcW w:w="1271" w:type="dxa"/>
          </w:tcPr>
          <w:p w14:paraId="019DB57F" w14:textId="77777777" w:rsidR="000137CD" w:rsidRPr="00C041B6" w:rsidRDefault="000137CD" w:rsidP="00B65F0B">
            <w:pPr>
              <w:rPr>
                <w:rFonts w:ascii="Times New Roman" w:hAnsi="Times New Roman" w:cs="Times New Roman"/>
                <w:b/>
                <w:sz w:val="20"/>
                <w:szCs w:val="20"/>
              </w:rPr>
            </w:pPr>
            <w:r w:rsidRPr="00C041B6">
              <w:rPr>
                <w:b/>
                <w:sz w:val="20"/>
                <w:lang w:val="uk-UA" w:bidi="uk-UA"/>
              </w:rPr>
              <w:t xml:space="preserve">1. </w:t>
            </w:r>
          </w:p>
        </w:tc>
        <w:tc>
          <w:tcPr>
            <w:tcW w:w="3056" w:type="dxa"/>
          </w:tcPr>
          <w:p w14:paraId="67D07C81" w14:textId="5D39A330" w:rsidR="000137CD" w:rsidRPr="00C041B6" w:rsidRDefault="000137CD" w:rsidP="00B65F0B">
            <w:pPr>
              <w:rPr>
                <w:rFonts w:ascii="Times New Roman" w:eastAsia="Times New Roman" w:hAnsi="Times New Roman" w:cs="Times New Roman"/>
                <w:sz w:val="20"/>
                <w:szCs w:val="20"/>
              </w:rPr>
            </w:pPr>
            <w:r w:rsidRPr="00C041B6">
              <w:rPr>
                <w:sz w:val="20"/>
                <w:lang w:val="uk-UA" w:bidi="uk-UA"/>
              </w:rPr>
              <w:t>Підвищити стандарти міжкультурної освіти;</w:t>
            </w:r>
          </w:p>
        </w:tc>
        <w:tc>
          <w:tcPr>
            <w:tcW w:w="2756" w:type="dxa"/>
          </w:tcPr>
          <w:p w14:paraId="44453CC3" w14:textId="4B314615" w:rsidR="000137CD" w:rsidRPr="00AB57B7" w:rsidRDefault="000137CD" w:rsidP="00B65F0B">
            <w:pPr>
              <w:rPr>
                <w:rFonts w:ascii="Times New Roman" w:hAnsi="Times New Roman" w:cs="Times New Roman"/>
                <w:b/>
                <w:sz w:val="20"/>
                <w:szCs w:val="20"/>
                <w:lang w:val="ru-RU"/>
              </w:rPr>
            </w:pPr>
            <w:r w:rsidRPr="00C041B6">
              <w:rPr>
                <w:sz w:val="20"/>
                <w:lang w:val="uk-UA" w:bidi="uk-UA"/>
              </w:rPr>
              <w:t>Кількість шкіл, дитсадків, закладів та жителів, охоплених заходами</w:t>
            </w:r>
          </w:p>
        </w:tc>
        <w:tc>
          <w:tcPr>
            <w:tcW w:w="1701" w:type="dxa"/>
          </w:tcPr>
          <w:p w14:paraId="2F38E98B" w14:textId="77777777" w:rsidR="000137CD" w:rsidRPr="00AB57B7" w:rsidRDefault="000137CD" w:rsidP="00B65F0B">
            <w:pPr>
              <w:rPr>
                <w:rFonts w:ascii="Times New Roman" w:hAnsi="Times New Roman" w:cs="Times New Roman"/>
                <w:b/>
                <w:sz w:val="20"/>
                <w:szCs w:val="20"/>
                <w:lang w:val="ru-RU"/>
              </w:rPr>
            </w:pPr>
          </w:p>
        </w:tc>
        <w:tc>
          <w:tcPr>
            <w:tcW w:w="1984" w:type="dxa"/>
          </w:tcPr>
          <w:p w14:paraId="71ED3FDF" w14:textId="77777777" w:rsidR="000137CD" w:rsidRPr="00AB57B7" w:rsidRDefault="000137CD" w:rsidP="00C041B6">
            <w:pPr>
              <w:jc w:val="center"/>
              <w:rPr>
                <w:rFonts w:ascii="Times New Roman" w:hAnsi="Times New Roman" w:cs="Times New Roman"/>
                <w:b/>
                <w:sz w:val="20"/>
                <w:szCs w:val="20"/>
                <w:lang w:val="ru-RU"/>
              </w:rPr>
            </w:pPr>
          </w:p>
          <w:p w14:paraId="35645822" w14:textId="35B831BE" w:rsidR="000137CD" w:rsidRPr="00C041B6" w:rsidRDefault="000137CD" w:rsidP="00C041B6">
            <w:pPr>
              <w:jc w:val="center"/>
              <w:rPr>
                <w:rFonts w:ascii="Times New Roman" w:hAnsi="Times New Roman" w:cs="Times New Roman"/>
                <w:b/>
                <w:sz w:val="20"/>
                <w:szCs w:val="20"/>
              </w:rPr>
            </w:pPr>
            <w:r w:rsidRPr="00C041B6">
              <w:rPr>
                <w:b/>
                <w:sz w:val="20"/>
                <w:lang w:val="uk-UA" w:bidi="uk-UA"/>
              </w:rPr>
              <w:t>148</w:t>
            </w:r>
          </w:p>
        </w:tc>
        <w:tc>
          <w:tcPr>
            <w:tcW w:w="1843" w:type="dxa"/>
          </w:tcPr>
          <w:p w14:paraId="52CF427A" w14:textId="77777777" w:rsidR="000137CD" w:rsidRPr="00C041B6" w:rsidRDefault="000137CD" w:rsidP="00C041B6">
            <w:pPr>
              <w:jc w:val="center"/>
              <w:rPr>
                <w:rFonts w:ascii="Times New Roman" w:hAnsi="Times New Roman" w:cs="Times New Roman"/>
                <w:b/>
                <w:sz w:val="20"/>
                <w:szCs w:val="20"/>
              </w:rPr>
            </w:pPr>
          </w:p>
          <w:p w14:paraId="6595D3A3" w14:textId="743617A9" w:rsidR="000137CD" w:rsidRPr="00C041B6" w:rsidRDefault="000137CD" w:rsidP="00C041B6">
            <w:pPr>
              <w:jc w:val="center"/>
              <w:rPr>
                <w:rFonts w:ascii="Times New Roman" w:hAnsi="Times New Roman" w:cs="Times New Roman"/>
                <w:b/>
                <w:sz w:val="20"/>
                <w:szCs w:val="20"/>
              </w:rPr>
            </w:pPr>
            <w:r w:rsidRPr="00C041B6">
              <w:rPr>
                <w:b/>
                <w:sz w:val="20"/>
                <w:lang w:val="uk-UA" w:bidi="uk-UA"/>
              </w:rPr>
              <w:t>150</w:t>
            </w:r>
          </w:p>
        </w:tc>
        <w:tc>
          <w:tcPr>
            <w:tcW w:w="1496" w:type="dxa"/>
          </w:tcPr>
          <w:p w14:paraId="7E311CC6" w14:textId="77777777" w:rsidR="000137CD" w:rsidRPr="00C041B6" w:rsidRDefault="000137CD" w:rsidP="00C041B6">
            <w:pPr>
              <w:jc w:val="center"/>
              <w:rPr>
                <w:rFonts w:ascii="Times New Roman" w:hAnsi="Times New Roman" w:cs="Times New Roman"/>
                <w:b/>
                <w:sz w:val="20"/>
                <w:szCs w:val="20"/>
              </w:rPr>
            </w:pPr>
          </w:p>
          <w:p w14:paraId="3FE4F266" w14:textId="3D29C3FA" w:rsidR="000137CD" w:rsidRPr="00C041B6" w:rsidRDefault="000137CD" w:rsidP="00C041B6">
            <w:pPr>
              <w:jc w:val="center"/>
              <w:rPr>
                <w:rFonts w:ascii="Times New Roman" w:hAnsi="Times New Roman" w:cs="Times New Roman"/>
                <w:b/>
                <w:sz w:val="20"/>
                <w:szCs w:val="20"/>
              </w:rPr>
            </w:pPr>
            <w:r w:rsidRPr="00C041B6">
              <w:rPr>
                <w:b/>
                <w:sz w:val="20"/>
                <w:lang w:val="uk-UA" w:bidi="uk-UA"/>
              </w:rPr>
              <w:t>2023</w:t>
            </w:r>
          </w:p>
        </w:tc>
      </w:tr>
    </w:tbl>
    <w:p w14:paraId="3CB5BC7F" w14:textId="58AF9938" w:rsidR="00C041B6" w:rsidRPr="00C041B6" w:rsidRDefault="00C041B6">
      <w:pPr>
        <w:rPr>
          <w:rFonts w:ascii="Times New Roman" w:hAnsi="Times New Roman" w:cs="Times New Roman"/>
        </w:rPr>
      </w:pPr>
    </w:p>
    <w:p w14:paraId="6395E7F0" w14:textId="77777777" w:rsidR="00C041B6" w:rsidRPr="00C041B6" w:rsidRDefault="00C041B6">
      <w:pPr>
        <w:rPr>
          <w:rFonts w:ascii="Times New Roman" w:hAnsi="Times New Roman" w:cs="Times New Roman"/>
        </w:rPr>
      </w:pPr>
    </w:p>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03BB3419" w14:textId="77777777" w:rsidTr="00856F27">
        <w:tc>
          <w:tcPr>
            <w:tcW w:w="1271" w:type="dxa"/>
          </w:tcPr>
          <w:p w14:paraId="62B9C986" w14:textId="77777777" w:rsidR="00FF72A0" w:rsidRPr="00C041B6" w:rsidRDefault="00FF72A0" w:rsidP="00B65F0B">
            <w:pPr>
              <w:rPr>
                <w:rFonts w:ascii="Times New Roman" w:hAnsi="Times New Roman" w:cs="Times New Roman"/>
                <w:b/>
                <w:sz w:val="20"/>
                <w:szCs w:val="20"/>
              </w:rPr>
            </w:pPr>
          </w:p>
          <w:p w14:paraId="0C74FDA3" w14:textId="77777777" w:rsidR="00FF72A0" w:rsidRPr="00C041B6" w:rsidRDefault="00FF72A0" w:rsidP="00B65F0B">
            <w:pPr>
              <w:rPr>
                <w:rFonts w:ascii="Times New Roman" w:hAnsi="Times New Roman" w:cs="Times New Roman"/>
                <w:b/>
                <w:sz w:val="20"/>
                <w:szCs w:val="20"/>
              </w:rPr>
            </w:pPr>
            <w:r w:rsidRPr="00C041B6">
              <w:rPr>
                <w:b/>
                <w:sz w:val="20"/>
                <w:lang w:val="uk-UA" w:bidi="uk-UA"/>
              </w:rPr>
              <w:t>Через:</w:t>
            </w:r>
          </w:p>
        </w:tc>
        <w:tc>
          <w:tcPr>
            <w:tcW w:w="12836" w:type="dxa"/>
            <w:gridSpan w:val="6"/>
          </w:tcPr>
          <w:p w14:paraId="7F331587" w14:textId="77777777" w:rsidR="00FF72A0" w:rsidRPr="00C041B6" w:rsidRDefault="00FF72A0" w:rsidP="00B65F0B">
            <w:pPr>
              <w:rPr>
                <w:rFonts w:ascii="Times New Roman" w:hAnsi="Times New Roman" w:cs="Times New Roman"/>
                <w:b/>
                <w:sz w:val="20"/>
                <w:szCs w:val="20"/>
              </w:rPr>
            </w:pPr>
          </w:p>
          <w:p w14:paraId="65CDC88A" w14:textId="243E7638" w:rsidR="00FF72A0" w:rsidRPr="00C041B6" w:rsidRDefault="00D32DA1" w:rsidP="00B65F0B">
            <w:pPr>
              <w:rPr>
                <w:rFonts w:ascii="Times New Roman" w:eastAsia="Times New Roman" w:hAnsi="Times New Roman" w:cs="Times New Roman"/>
                <w:b/>
                <w:sz w:val="20"/>
                <w:szCs w:val="20"/>
              </w:rPr>
            </w:pPr>
            <w:r>
              <w:rPr>
                <w:b/>
                <w:sz w:val="20"/>
                <w:lang w:val="uk-UA" w:bidi="uk-UA"/>
              </w:rPr>
              <w:t xml:space="preserve">Окрема ціль </w:t>
            </w:r>
            <w:r w:rsidR="00FF72A0" w:rsidRPr="00C041B6">
              <w:rPr>
                <w:b/>
                <w:sz w:val="20"/>
                <w:lang w:val="uk-UA" w:bidi="uk-UA"/>
              </w:rPr>
              <w:t>6: Підтримка груп, які перебувають під загрозою соціальної ізоляції за ознаками національності, етнічної приналежності, мови, релігії, включаючи впровадження механізмів реагування на «расистські» та ксенофобські інциденти.</w:t>
            </w:r>
          </w:p>
          <w:p w14:paraId="22933093" w14:textId="77777777" w:rsidR="00FF72A0" w:rsidRPr="00C041B6" w:rsidRDefault="00FF72A0" w:rsidP="00B65F0B">
            <w:pPr>
              <w:rPr>
                <w:rFonts w:ascii="Times New Roman" w:hAnsi="Times New Roman" w:cs="Times New Roman"/>
                <w:b/>
                <w:sz w:val="20"/>
                <w:szCs w:val="20"/>
              </w:rPr>
            </w:pPr>
          </w:p>
        </w:tc>
      </w:tr>
      <w:tr w:rsidR="00FF72A0" w:rsidRPr="00C041B6" w14:paraId="0EC9FD11" w14:textId="77777777" w:rsidTr="00856F27">
        <w:tc>
          <w:tcPr>
            <w:tcW w:w="1271" w:type="dxa"/>
            <w:shd w:val="clear" w:color="auto" w:fill="EEECE1" w:themeFill="background2"/>
          </w:tcPr>
          <w:p w14:paraId="3FCA5B81" w14:textId="77777777" w:rsidR="00FF72A0" w:rsidRPr="00C041B6" w:rsidRDefault="00FF72A0" w:rsidP="00B65F0B">
            <w:pPr>
              <w:rPr>
                <w:rFonts w:ascii="Times New Roman" w:hAnsi="Times New Roman" w:cs="Times New Roman"/>
                <w:b/>
                <w:sz w:val="20"/>
                <w:szCs w:val="20"/>
              </w:rPr>
            </w:pPr>
            <w:r w:rsidRPr="00C041B6">
              <w:rPr>
                <w:b/>
                <w:sz w:val="20"/>
                <w:lang w:val="uk-UA" w:bidi="uk-UA"/>
              </w:rPr>
              <w:t>№ з/п</w:t>
            </w:r>
          </w:p>
        </w:tc>
        <w:tc>
          <w:tcPr>
            <w:tcW w:w="3056" w:type="dxa"/>
            <w:shd w:val="clear" w:color="auto" w:fill="EEECE1" w:themeFill="background2"/>
          </w:tcPr>
          <w:p w14:paraId="51253516" w14:textId="77777777" w:rsidR="00FF72A0" w:rsidRPr="00C041B6" w:rsidRDefault="00FF72A0" w:rsidP="00B65F0B">
            <w:pPr>
              <w:rPr>
                <w:rFonts w:ascii="Times New Roman" w:hAnsi="Times New Roman" w:cs="Times New Roman"/>
                <w:b/>
                <w:sz w:val="20"/>
                <w:szCs w:val="20"/>
              </w:rPr>
            </w:pPr>
            <w:r w:rsidRPr="00C041B6">
              <w:rPr>
                <w:b/>
                <w:sz w:val="20"/>
                <w:lang w:val="uk-UA" w:bidi="uk-UA"/>
              </w:rPr>
              <w:t>Таким чином, щоб</w:t>
            </w:r>
          </w:p>
        </w:tc>
        <w:tc>
          <w:tcPr>
            <w:tcW w:w="2756" w:type="dxa"/>
            <w:shd w:val="clear" w:color="auto" w:fill="EEECE1" w:themeFill="background2"/>
          </w:tcPr>
          <w:p w14:paraId="1B7262F0" w14:textId="77777777" w:rsidR="00FF72A0" w:rsidRPr="00C041B6" w:rsidRDefault="00FF72A0" w:rsidP="00B65F0B">
            <w:pPr>
              <w:rPr>
                <w:rFonts w:ascii="Times New Roman" w:hAnsi="Times New Roman" w:cs="Times New Roman"/>
                <w:b/>
                <w:sz w:val="20"/>
                <w:szCs w:val="20"/>
              </w:rPr>
            </w:pPr>
            <w:r w:rsidRPr="00C041B6">
              <w:rPr>
                <w:b/>
                <w:sz w:val="20"/>
                <w:lang w:val="uk-UA" w:bidi="uk-UA"/>
              </w:rPr>
              <w:t>Галузевий показник</w:t>
            </w:r>
          </w:p>
        </w:tc>
        <w:tc>
          <w:tcPr>
            <w:tcW w:w="1701" w:type="dxa"/>
            <w:shd w:val="clear" w:color="auto" w:fill="EEECE1" w:themeFill="background2"/>
          </w:tcPr>
          <w:p w14:paraId="0E4A51C7" w14:textId="77777777" w:rsidR="00FF72A0" w:rsidRPr="00C041B6" w:rsidRDefault="00FF72A0" w:rsidP="00B65F0B">
            <w:pPr>
              <w:rPr>
                <w:rFonts w:ascii="Times New Roman" w:hAnsi="Times New Roman" w:cs="Times New Roman"/>
                <w:b/>
                <w:sz w:val="20"/>
                <w:szCs w:val="20"/>
              </w:rPr>
            </w:pPr>
            <w:r w:rsidRPr="00C041B6">
              <w:rPr>
                <w:b/>
                <w:sz w:val="20"/>
                <w:lang w:val="uk-UA" w:bidi="uk-UA"/>
              </w:rPr>
              <w:t>Вага</w:t>
            </w:r>
          </w:p>
        </w:tc>
        <w:tc>
          <w:tcPr>
            <w:tcW w:w="1984" w:type="dxa"/>
            <w:shd w:val="clear" w:color="auto" w:fill="EEECE1" w:themeFill="background2"/>
          </w:tcPr>
          <w:p w14:paraId="543008CC" w14:textId="77777777" w:rsidR="00FF72A0" w:rsidRPr="00C041B6" w:rsidRDefault="00FF72A0" w:rsidP="00B65F0B">
            <w:pPr>
              <w:rPr>
                <w:rFonts w:ascii="Times New Roman" w:hAnsi="Times New Roman" w:cs="Times New Roman"/>
                <w:b/>
                <w:sz w:val="20"/>
                <w:szCs w:val="20"/>
              </w:rPr>
            </w:pPr>
            <w:r w:rsidRPr="00C041B6">
              <w:rPr>
                <w:b/>
                <w:sz w:val="20"/>
                <w:lang w:val="uk-UA" w:bidi="uk-UA"/>
              </w:rPr>
              <w:t>Базове значення</w:t>
            </w:r>
          </w:p>
        </w:tc>
        <w:tc>
          <w:tcPr>
            <w:tcW w:w="1843" w:type="dxa"/>
            <w:shd w:val="clear" w:color="auto" w:fill="EEECE1" w:themeFill="background2"/>
          </w:tcPr>
          <w:p w14:paraId="51CE5B37" w14:textId="77777777" w:rsidR="00FF72A0" w:rsidRPr="00C041B6" w:rsidRDefault="00FF72A0" w:rsidP="00B65F0B">
            <w:pPr>
              <w:rPr>
                <w:rFonts w:ascii="Times New Roman" w:hAnsi="Times New Roman" w:cs="Times New Roman"/>
                <w:b/>
                <w:sz w:val="20"/>
                <w:szCs w:val="20"/>
              </w:rPr>
            </w:pPr>
            <w:r w:rsidRPr="00C041B6">
              <w:rPr>
                <w:b/>
                <w:sz w:val="20"/>
                <w:lang w:val="uk-UA" w:bidi="uk-UA"/>
              </w:rPr>
              <w:t>Очікуване значення</w:t>
            </w:r>
          </w:p>
        </w:tc>
        <w:tc>
          <w:tcPr>
            <w:tcW w:w="1496" w:type="dxa"/>
            <w:shd w:val="clear" w:color="auto" w:fill="EEECE1" w:themeFill="background2"/>
          </w:tcPr>
          <w:p w14:paraId="748E3667" w14:textId="77777777" w:rsidR="00FF72A0" w:rsidRPr="00C041B6" w:rsidRDefault="00FF72A0" w:rsidP="00B65F0B">
            <w:pPr>
              <w:rPr>
                <w:rFonts w:ascii="Times New Roman" w:hAnsi="Times New Roman" w:cs="Times New Roman"/>
                <w:b/>
                <w:sz w:val="20"/>
                <w:szCs w:val="20"/>
              </w:rPr>
            </w:pPr>
            <w:r w:rsidRPr="00C041B6">
              <w:rPr>
                <w:b/>
                <w:sz w:val="20"/>
                <w:lang w:val="uk-UA" w:bidi="uk-UA"/>
              </w:rPr>
              <w:t>Значення за рік</w:t>
            </w:r>
          </w:p>
        </w:tc>
      </w:tr>
      <w:tr w:rsidR="00101065" w:rsidRPr="00C041B6" w14:paraId="45162A27" w14:textId="77777777" w:rsidTr="00856F27">
        <w:tc>
          <w:tcPr>
            <w:tcW w:w="1271" w:type="dxa"/>
          </w:tcPr>
          <w:p w14:paraId="75FE1B29" w14:textId="77777777" w:rsidR="00101065" w:rsidRPr="00C041B6" w:rsidRDefault="00101065" w:rsidP="00B65F0B">
            <w:pPr>
              <w:rPr>
                <w:rFonts w:ascii="Times New Roman" w:hAnsi="Times New Roman" w:cs="Times New Roman"/>
                <w:b/>
                <w:sz w:val="20"/>
                <w:szCs w:val="20"/>
              </w:rPr>
            </w:pPr>
            <w:r w:rsidRPr="00C041B6">
              <w:rPr>
                <w:b/>
                <w:sz w:val="20"/>
                <w:lang w:val="uk-UA" w:bidi="uk-UA"/>
              </w:rPr>
              <w:lastRenderedPageBreak/>
              <w:t>1.</w:t>
            </w:r>
          </w:p>
        </w:tc>
        <w:tc>
          <w:tcPr>
            <w:tcW w:w="3056" w:type="dxa"/>
          </w:tcPr>
          <w:p w14:paraId="2C7C4ED4" w14:textId="364602E6" w:rsidR="00101065" w:rsidRPr="00C041B6" w:rsidRDefault="00101065" w:rsidP="00B65F0B">
            <w:pPr>
              <w:rPr>
                <w:rFonts w:ascii="Times New Roman" w:eastAsia="Times New Roman" w:hAnsi="Times New Roman" w:cs="Times New Roman"/>
                <w:sz w:val="20"/>
                <w:szCs w:val="20"/>
              </w:rPr>
            </w:pPr>
            <w:r w:rsidRPr="00C041B6">
              <w:rPr>
                <w:sz w:val="20"/>
                <w:lang w:val="uk-UA" w:bidi="uk-UA"/>
              </w:rPr>
              <w:t>Посилити підтримку та відчуття безпеки для груп, які перебувають під загрозою соціальної ізоляції через національне чи етнічне походження;</w:t>
            </w:r>
          </w:p>
        </w:tc>
        <w:tc>
          <w:tcPr>
            <w:tcW w:w="2756" w:type="dxa"/>
          </w:tcPr>
          <w:p w14:paraId="37E8DA1B" w14:textId="0C0BE806" w:rsidR="00101065" w:rsidRPr="00AB57B7" w:rsidRDefault="00101065" w:rsidP="00B65F0B">
            <w:pPr>
              <w:rPr>
                <w:rFonts w:ascii="Times New Roman" w:hAnsi="Times New Roman" w:cs="Times New Roman"/>
                <w:b/>
                <w:sz w:val="20"/>
                <w:szCs w:val="20"/>
                <w:lang w:val="ru-RU"/>
              </w:rPr>
            </w:pPr>
            <w:r w:rsidRPr="00C041B6">
              <w:rPr>
                <w:sz w:val="20"/>
                <w:lang w:val="uk-UA" w:bidi="uk-UA"/>
              </w:rPr>
              <w:t>Кількість заходів для людей, яким загрожує соціальна ізоляція</w:t>
            </w:r>
          </w:p>
        </w:tc>
        <w:tc>
          <w:tcPr>
            <w:tcW w:w="1701" w:type="dxa"/>
          </w:tcPr>
          <w:p w14:paraId="7B041566" w14:textId="77777777" w:rsidR="00101065" w:rsidRPr="00AB57B7" w:rsidRDefault="00101065" w:rsidP="00B65F0B">
            <w:pPr>
              <w:rPr>
                <w:rFonts w:ascii="Times New Roman" w:hAnsi="Times New Roman" w:cs="Times New Roman"/>
                <w:b/>
                <w:sz w:val="20"/>
                <w:szCs w:val="20"/>
                <w:lang w:val="ru-RU"/>
              </w:rPr>
            </w:pPr>
          </w:p>
        </w:tc>
        <w:tc>
          <w:tcPr>
            <w:tcW w:w="1984" w:type="dxa"/>
          </w:tcPr>
          <w:p w14:paraId="4E72F8EA" w14:textId="77777777" w:rsidR="00101065" w:rsidRPr="00AB57B7" w:rsidRDefault="00101065" w:rsidP="00C041B6">
            <w:pPr>
              <w:jc w:val="center"/>
              <w:rPr>
                <w:rFonts w:ascii="Times New Roman" w:hAnsi="Times New Roman" w:cs="Times New Roman"/>
                <w:b/>
                <w:sz w:val="20"/>
                <w:szCs w:val="20"/>
                <w:lang w:val="ru-RU"/>
              </w:rPr>
            </w:pPr>
          </w:p>
          <w:p w14:paraId="66B5D0DB" w14:textId="2BC4065F" w:rsidR="00101065" w:rsidRPr="00C041B6" w:rsidRDefault="00101065" w:rsidP="00C041B6">
            <w:pPr>
              <w:jc w:val="center"/>
              <w:rPr>
                <w:rFonts w:ascii="Times New Roman" w:hAnsi="Times New Roman" w:cs="Times New Roman"/>
                <w:b/>
                <w:sz w:val="20"/>
                <w:szCs w:val="20"/>
              </w:rPr>
            </w:pPr>
            <w:r w:rsidRPr="00C041B6">
              <w:rPr>
                <w:b/>
                <w:sz w:val="20"/>
                <w:lang w:val="uk-UA" w:bidi="uk-UA"/>
              </w:rPr>
              <w:t>0</w:t>
            </w:r>
          </w:p>
        </w:tc>
        <w:tc>
          <w:tcPr>
            <w:tcW w:w="1843" w:type="dxa"/>
          </w:tcPr>
          <w:p w14:paraId="04A96F1E" w14:textId="77777777" w:rsidR="00101065" w:rsidRPr="00C041B6" w:rsidRDefault="00101065" w:rsidP="00C041B6">
            <w:pPr>
              <w:jc w:val="center"/>
              <w:rPr>
                <w:rFonts w:ascii="Times New Roman" w:hAnsi="Times New Roman" w:cs="Times New Roman"/>
                <w:b/>
                <w:sz w:val="20"/>
                <w:szCs w:val="20"/>
              </w:rPr>
            </w:pPr>
          </w:p>
          <w:p w14:paraId="681A437D" w14:textId="73188B5E" w:rsidR="00101065" w:rsidRPr="00C041B6" w:rsidRDefault="00101065" w:rsidP="00C041B6">
            <w:pPr>
              <w:jc w:val="center"/>
              <w:rPr>
                <w:rFonts w:ascii="Times New Roman" w:hAnsi="Times New Roman" w:cs="Times New Roman"/>
                <w:b/>
                <w:sz w:val="20"/>
                <w:szCs w:val="20"/>
              </w:rPr>
            </w:pPr>
            <w:r w:rsidRPr="00C041B6">
              <w:rPr>
                <w:b/>
                <w:sz w:val="20"/>
                <w:lang w:val="uk-UA" w:bidi="uk-UA"/>
              </w:rPr>
              <w:t>10</w:t>
            </w:r>
          </w:p>
        </w:tc>
        <w:tc>
          <w:tcPr>
            <w:tcW w:w="1496" w:type="dxa"/>
          </w:tcPr>
          <w:p w14:paraId="272E3CA7" w14:textId="77777777" w:rsidR="00101065" w:rsidRPr="00C041B6" w:rsidRDefault="00101065" w:rsidP="00C041B6">
            <w:pPr>
              <w:jc w:val="center"/>
              <w:rPr>
                <w:rFonts w:ascii="Times New Roman" w:hAnsi="Times New Roman" w:cs="Times New Roman"/>
                <w:b/>
                <w:sz w:val="20"/>
                <w:szCs w:val="20"/>
              </w:rPr>
            </w:pPr>
          </w:p>
          <w:p w14:paraId="529BFBC2" w14:textId="33D9A670" w:rsidR="00101065" w:rsidRPr="00C041B6" w:rsidRDefault="00101065" w:rsidP="00C041B6">
            <w:pPr>
              <w:jc w:val="center"/>
              <w:rPr>
                <w:rFonts w:ascii="Times New Roman" w:hAnsi="Times New Roman" w:cs="Times New Roman"/>
                <w:b/>
                <w:sz w:val="20"/>
                <w:szCs w:val="20"/>
              </w:rPr>
            </w:pPr>
            <w:r w:rsidRPr="00C041B6">
              <w:rPr>
                <w:b/>
                <w:sz w:val="20"/>
                <w:lang w:val="uk-UA" w:bidi="uk-UA"/>
              </w:rPr>
              <w:t>2023</w:t>
            </w:r>
          </w:p>
        </w:tc>
      </w:tr>
    </w:tbl>
    <w:p w14:paraId="0A9FF897" w14:textId="77777777" w:rsidR="00FF72A0" w:rsidRPr="00C041B6" w:rsidRDefault="00FF72A0" w:rsidP="00B65F0B">
      <w:pPr>
        <w:rPr>
          <w:rFonts w:ascii="Times New Roman" w:hAnsi="Times New Roman" w:cs="Times New Roman"/>
          <w:b/>
          <w:sz w:val="24"/>
          <w:szCs w:val="24"/>
        </w:rPr>
      </w:pPr>
    </w:p>
    <w:p w14:paraId="1084BC7F" w14:textId="77777777" w:rsidR="0030621D" w:rsidRPr="00C041B6" w:rsidRDefault="0030621D" w:rsidP="00B65F0B">
      <w:pPr>
        <w:rPr>
          <w:rFonts w:ascii="Times New Roman" w:eastAsia="Times New Roman" w:hAnsi="Times New Roman" w:cs="Times New Roman"/>
          <w:b/>
          <w:color w:val="FF0000"/>
          <w:sz w:val="24"/>
          <w:szCs w:val="24"/>
        </w:rPr>
      </w:pPr>
      <w:r w:rsidRPr="00C041B6">
        <w:rPr>
          <w:b/>
          <w:color w:val="FF0000"/>
          <w:sz w:val="24"/>
          <w:lang w:bidi="uk-UA"/>
        </w:rPr>
        <w:br w:type="page"/>
      </w:r>
    </w:p>
    <w:p w14:paraId="24DD7521" w14:textId="77777777" w:rsidR="00281954" w:rsidRDefault="00281954" w:rsidP="00B65F0B">
      <w:pPr>
        <w:jc w:val="both"/>
        <w:rPr>
          <w:rFonts w:ascii="Times New Roman" w:eastAsia="Times New Roman" w:hAnsi="Times New Roman" w:cs="Times New Roman"/>
          <w:b/>
          <w:sz w:val="24"/>
          <w:szCs w:val="24"/>
        </w:rPr>
        <w:sectPr w:rsidR="00281954">
          <w:pgSz w:w="16838" w:h="11906" w:orient="landscape"/>
          <w:pgMar w:top="1440" w:right="1440" w:bottom="1440" w:left="1440" w:header="720" w:footer="720" w:gutter="0"/>
          <w:cols w:space="708"/>
        </w:sectPr>
      </w:pPr>
    </w:p>
    <w:p w14:paraId="5466325D" w14:textId="6FD43E9F" w:rsidR="00FF72A0" w:rsidRPr="001A782B" w:rsidRDefault="001A782B" w:rsidP="001A782B">
      <w:pPr>
        <w:pStyle w:val="Nagwek1"/>
      </w:pPr>
      <w:bookmarkStart w:id="24" w:name="_Toc169080321"/>
      <w:r>
        <w:rPr>
          <w:lang w:bidi="uk-UA"/>
        </w:rPr>
        <w:lastRenderedPageBreak/>
        <w:t>Розділ IX Ризики Програми</w:t>
      </w:r>
      <w:bookmarkEnd w:id="24"/>
      <w:r>
        <w:rPr>
          <w:lang w:bidi="uk-UA"/>
        </w:rPr>
        <w:t xml:space="preserve"> </w:t>
      </w:r>
    </w:p>
    <w:tbl>
      <w:tblPr>
        <w:tblStyle w:val="Tabela-Siatka"/>
        <w:tblW w:w="0" w:type="auto"/>
        <w:tblLook w:val="04A0" w:firstRow="1" w:lastRow="0" w:firstColumn="1" w:lastColumn="0" w:noHBand="0" w:noVBand="1"/>
      </w:tblPr>
      <w:tblGrid>
        <w:gridCol w:w="704"/>
        <w:gridCol w:w="6379"/>
        <w:gridCol w:w="3685"/>
        <w:gridCol w:w="978"/>
        <w:gridCol w:w="2088"/>
      </w:tblGrid>
      <w:tr w:rsidR="00FF72A0" w:rsidRPr="00F56BAB" w14:paraId="0A704521" w14:textId="77777777" w:rsidTr="00F56BAB">
        <w:tc>
          <w:tcPr>
            <w:tcW w:w="704" w:type="dxa"/>
            <w:shd w:val="clear" w:color="auto" w:fill="EEECE1" w:themeFill="background2"/>
            <w:vAlign w:val="center"/>
          </w:tcPr>
          <w:p w14:paraId="6FA6EDA1" w14:textId="77777777" w:rsidR="00FF72A0" w:rsidRPr="00F56BAB" w:rsidRDefault="00FF72A0" w:rsidP="00B65F0B">
            <w:pPr>
              <w:jc w:val="center"/>
              <w:rPr>
                <w:rFonts w:ascii="Times New Roman" w:hAnsi="Times New Roman" w:cs="Times New Roman"/>
                <w:b/>
              </w:rPr>
            </w:pPr>
          </w:p>
          <w:p w14:paraId="71F71D24" w14:textId="77777777" w:rsidR="00FF72A0" w:rsidRPr="00F56BAB" w:rsidRDefault="00FF72A0" w:rsidP="00B65F0B">
            <w:pPr>
              <w:jc w:val="center"/>
              <w:rPr>
                <w:rFonts w:ascii="Times New Roman" w:hAnsi="Times New Roman" w:cs="Times New Roman"/>
                <w:b/>
              </w:rPr>
            </w:pPr>
            <w:r w:rsidRPr="00F56BAB">
              <w:rPr>
                <w:b/>
                <w:lang w:val="uk-UA" w:bidi="uk-UA"/>
              </w:rPr>
              <w:t>№ з/п</w:t>
            </w:r>
          </w:p>
        </w:tc>
        <w:tc>
          <w:tcPr>
            <w:tcW w:w="6379" w:type="dxa"/>
            <w:shd w:val="clear" w:color="auto" w:fill="EEECE1" w:themeFill="background2"/>
            <w:vAlign w:val="center"/>
          </w:tcPr>
          <w:p w14:paraId="3025DE66" w14:textId="77777777" w:rsidR="00FF72A0" w:rsidRPr="00F56BAB" w:rsidRDefault="00FF72A0" w:rsidP="00B65F0B">
            <w:pPr>
              <w:jc w:val="center"/>
              <w:rPr>
                <w:rFonts w:ascii="Times New Roman" w:hAnsi="Times New Roman" w:cs="Times New Roman"/>
                <w:b/>
              </w:rPr>
            </w:pPr>
          </w:p>
          <w:p w14:paraId="37D1AD52" w14:textId="77777777" w:rsidR="00FF72A0" w:rsidRPr="00F56BAB" w:rsidRDefault="00FF72A0" w:rsidP="00B65F0B">
            <w:pPr>
              <w:jc w:val="center"/>
              <w:rPr>
                <w:rFonts w:ascii="Times New Roman" w:hAnsi="Times New Roman" w:cs="Times New Roman"/>
                <w:b/>
              </w:rPr>
            </w:pPr>
            <w:r w:rsidRPr="00F56BAB">
              <w:rPr>
                <w:b/>
                <w:lang w:val="uk-UA" w:bidi="uk-UA"/>
              </w:rPr>
              <w:t>Конкретна ціль</w:t>
            </w:r>
          </w:p>
          <w:p w14:paraId="01F2FA76" w14:textId="77777777" w:rsidR="00FF72A0" w:rsidRPr="00F56BAB" w:rsidRDefault="00FF72A0" w:rsidP="00B65F0B">
            <w:pPr>
              <w:jc w:val="center"/>
              <w:rPr>
                <w:rFonts w:ascii="Times New Roman" w:hAnsi="Times New Roman" w:cs="Times New Roman"/>
                <w:b/>
              </w:rPr>
            </w:pPr>
          </w:p>
        </w:tc>
        <w:tc>
          <w:tcPr>
            <w:tcW w:w="3685" w:type="dxa"/>
            <w:shd w:val="clear" w:color="auto" w:fill="EEECE1" w:themeFill="background2"/>
            <w:vAlign w:val="center"/>
          </w:tcPr>
          <w:p w14:paraId="6544C575" w14:textId="77777777" w:rsidR="00FF72A0" w:rsidRPr="00F56BAB" w:rsidRDefault="00FF72A0" w:rsidP="00B65F0B">
            <w:pPr>
              <w:jc w:val="center"/>
              <w:rPr>
                <w:rFonts w:ascii="Times New Roman" w:hAnsi="Times New Roman" w:cs="Times New Roman"/>
                <w:b/>
              </w:rPr>
            </w:pPr>
            <w:r w:rsidRPr="00F56BAB">
              <w:rPr>
                <w:b/>
                <w:lang w:val="uk-UA" w:bidi="uk-UA"/>
              </w:rPr>
              <w:t>Назва ризику</w:t>
            </w:r>
          </w:p>
        </w:tc>
        <w:tc>
          <w:tcPr>
            <w:tcW w:w="851" w:type="dxa"/>
            <w:shd w:val="clear" w:color="auto" w:fill="EEECE1" w:themeFill="background2"/>
            <w:vAlign w:val="center"/>
          </w:tcPr>
          <w:p w14:paraId="3B3367BC" w14:textId="77777777" w:rsidR="00FF72A0" w:rsidRPr="00F56BAB" w:rsidRDefault="00FF72A0" w:rsidP="00B65F0B">
            <w:pPr>
              <w:jc w:val="center"/>
              <w:rPr>
                <w:rFonts w:ascii="Times New Roman" w:hAnsi="Times New Roman" w:cs="Times New Roman"/>
                <w:b/>
              </w:rPr>
            </w:pPr>
            <w:r w:rsidRPr="00F56BAB">
              <w:rPr>
                <w:b/>
                <w:lang w:val="uk-UA" w:bidi="uk-UA"/>
              </w:rPr>
              <w:t>Оцінка ризику</w:t>
            </w:r>
          </w:p>
        </w:tc>
        <w:tc>
          <w:tcPr>
            <w:tcW w:w="2088" w:type="dxa"/>
            <w:shd w:val="clear" w:color="auto" w:fill="EEECE1" w:themeFill="background2"/>
            <w:vAlign w:val="center"/>
          </w:tcPr>
          <w:p w14:paraId="589FEDBD" w14:textId="7B13FAE8" w:rsidR="00FF72A0" w:rsidRPr="00F56BAB" w:rsidRDefault="00281954" w:rsidP="00B65F0B">
            <w:pPr>
              <w:jc w:val="center"/>
              <w:rPr>
                <w:rFonts w:ascii="Times New Roman" w:hAnsi="Times New Roman" w:cs="Times New Roman"/>
                <w:b/>
              </w:rPr>
            </w:pPr>
            <w:r w:rsidRPr="00F56BAB">
              <w:rPr>
                <w:b/>
                <w:lang w:val="uk-UA" w:bidi="uk-UA"/>
              </w:rPr>
              <w:t>Реагування на ризик</w:t>
            </w:r>
          </w:p>
        </w:tc>
      </w:tr>
      <w:tr w:rsidR="00253E84" w:rsidRPr="00F56BAB" w14:paraId="1D5FD0B8" w14:textId="77777777" w:rsidTr="00F56BAB">
        <w:tc>
          <w:tcPr>
            <w:tcW w:w="704" w:type="dxa"/>
          </w:tcPr>
          <w:p w14:paraId="1018B1D2" w14:textId="77777777" w:rsidR="00FF72A0" w:rsidRPr="00F56BAB" w:rsidRDefault="00FF72A0" w:rsidP="00B65F0B">
            <w:pPr>
              <w:rPr>
                <w:rFonts w:ascii="Times New Roman" w:hAnsi="Times New Roman" w:cs="Times New Roman"/>
              </w:rPr>
            </w:pPr>
            <w:r w:rsidRPr="00F56BAB">
              <w:rPr>
                <w:lang w:val="uk-UA" w:bidi="uk-UA"/>
              </w:rPr>
              <w:t>1.</w:t>
            </w:r>
          </w:p>
        </w:tc>
        <w:tc>
          <w:tcPr>
            <w:tcW w:w="6379" w:type="dxa"/>
          </w:tcPr>
          <w:p w14:paraId="1E6A8CEC" w14:textId="33824F18" w:rsidR="00FF72A0" w:rsidRPr="00AB57B7" w:rsidRDefault="00FF72A0" w:rsidP="00B65F0B">
            <w:pPr>
              <w:rPr>
                <w:rFonts w:ascii="Times New Roman" w:eastAsia="Times New Roman" w:hAnsi="Times New Roman" w:cs="Times New Roman"/>
                <w:lang w:val="ru-RU"/>
              </w:rPr>
            </w:pPr>
            <w:r w:rsidRPr="00F56BAB">
              <w:rPr>
                <w:lang w:val="uk-UA" w:bidi="uk-UA"/>
              </w:rPr>
              <w:t>Покращення якості та доступності державних послуг, спрямованих на національні та етнічні меншини і людей з досвідом міграції;</w:t>
            </w:r>
          </w:p>
        </w:tc>
        <w:tc>
          <w:tcPr>
            <w:tcW w:w="3685" w:type="dxa"/>
          </w:tcPr>
          <w:p w14:paraId="78AD0615" w14:textId="1F02AABA" w:rsidR="00FF72A0" w:rsidRPr="00AB57B7" w:rsidRDefault="00FF72A0" w:rsidP="00F56BAB">
            <w:pPr>
              <w:rPr>
                <w:rFonts w:ascii="Times New Roman" w:hAnsi="Times New Roman" w:cs="Times New Roman"/>
                <w:lang w:val="ru-RU"/>
              </w:rPr>
            </w:pPr>
            <w:r w:rsidRPr="00F56BAB">
              <w:rPr>
                <w:lang w:val="uk-UA" w:bidi="uk-UA"/>
              </w:rPr>
              <w:t xml:space="preserve">Нерівний доступ до послуг для національних та етнічних меншин і людей з досвідом міграції внаслідок дискримінації з боку працівників міської адміністрації. </w:t>
            </w:r>
          </w:p>
        </w:tc>
        <w:tc>
          <w:tcPr>
            <w:tcW w:w="851" w:type="dxa"/>
            <w:vAlign w:val="center"/>
          </w:tcPr>
          <w:p w14:paraId="20CF575B" w14:textId="27C73BFE" w:rsidR="00FF72A0" w:rsidRPr="00F56BAB" w:rsidRDefault="00BC119E" w:rsidP="00B65F0B">
            <w:pPr>
              <w:jc w:val="center"/>
              <w:rPr>
                <w:rFonts w:ascii="Times New Roman" w:hAnsi="Times New Roman" w:cs="Times New Roman"/>
              </w:rPr>
            </w:pPr>
            <w:r w:rsidRPr="00F56BAB">
              <w:rPr>
                <w:lang w:val="uk-UA" w:bidi="uk-UA"/>
              </w:rPr>
              <w:t>3</w:t>
            </w:r>
          </w:p>
        </w:tc>
        <w:tc>
          <w:tcPr>
            <w:tcW w:w="2088" w:type="dxa"/>
            <w:vAlign w:val="center"/>
          </w:tcPr>
          <w:p w14:paraId="4D56FE1F" w14:textId="26274F0B" w:rsidR="00FF72A0" w:rsidRPr="00F56BAB" w:rsidRDefault="00281954" w:rsidP="00B65F0B">
            <w:pPr>
              <w:jc w:val="center"/>
              <w:rPr>
                <w:rFonts w:ascii="Times New Roman" w:hAnsi="Times New Roman" w:cs="Times New Roman"/>
              </w:rPr>
            </w:pPr>
            <w:r w:rsidRPr="00F56BAB">
              <w:rPr>
                <w:lang w:val="uk-UA" w:bidi="uk-UA"/>
              </w:rPr>
              <w:t>Протидія (навчальні заходи)</w:t>
            </w:r>
          </w:p>
        </w:tc>
      </w:tr>
      <w:tr w:rsidR="00253E84" w:rsidRPr="00F56BAB" w14:paraId="6CAB299D" w14:textId="77777777" w:rsidTr="00F56BAB">
        <w:tc>
          <w:tcPr>
            <w:tcW w:w="704" w:type="dxa"/>
          </w:tcPr>
          <w:p w14:paraId="7FD6D411" w14:textId="77777777" w:rsidR="00FF72A0" w:rsidRPr="00F56BAB" w:rsidRDefault="00FF72A0" w:rsidP="00B65F0B">
            <w:pPr>
              <w:rPr>
                <w:rFonts w:ascii="Times New Roman" w:hAnsi="Times New Roman" w:cs="Times New Roman"/>
              </w:rPr>
            </w:pPr>
            <w:r w:rsidRPr="00F56BAB">
              <w:rPr>
                <w:lang w:val="uk-UA" w:bidi="uk-UA"/>
              </w:rPr>
              <w:t>2.</w:t>
            </w:r>
          </w:p>
        </w:tc>
        <w:tc>
          <w:tcPr>
            <w:tcW w:w="6379" w:type="dxa"/>
          </w:tcPr>
          <w:p w14:paraId="6F929D57" w14:textId="79BB57C7" w:rsidR="00FF72A0" w:rsidRPr="00F56BAB" w:rsidRDefault="00FF72A0" w:rsidP="00B65F0B">
            <w:pPr>
              <w:rPr>
                <w:rFonts w:ascii="Times New Roman" w:eastAsia="Times New Roman" w:hAnsi="Times New Roman" w:cs="Times New Roman"/>
              </w:rPr>
            </w:pPr>
            <w:r w:rsidRPr="00F56BAB">
              <w:rPr>
                <w:lang w:val="uk-UA" w:bidi="uk-UA"/>
              </w:rPr>
              <w:t>Розробка системних рамок взаємодії муніципалітету з представниками національних та етнічних меншин і людьми з досвідом міграції, заснованих на рішеннях соціальної деліберативної демократії;</w:t>
            </w:r>
          </w:p>
        </w:tc>
        <w:tc>
          <w:tcPr>
            <w:tcW w:w="3685" w:type="dxa"/>
          </w:tcPr>
          <w:p w14:paraId="66AAF489" w14:textId="77777777" w:rsidR="00FF72A0" w:rsidRPr="00AB57B7" w:rsidRDefault="00FF72A0" w:rsidP="00B65F0B">
            <w:pPr>
              <w:rPr>
                <w:rFonts w:ascii="Times New Roman" w:hAnsi="Times New Roman" w:cs="Times New Roman"/>
                <w:lang w:val="ru-RU"/>
              </w:rPr>
            </w:pPr>
            <w:r w:rsidRPr="00F56BAB">
              <w:rPr>
                <w:lang w:val="uk-UA" w:bidi="uk-UA"/>
              </w:rPr>
              <w:t>Втрата довіри до муніципалітету як до партнера.</w:t>
            </w:r>
          </w:p>
        </w:tc>
        <w:tc>
          <w:tcPr>
            <w:tcW w:w="851" w:type="dxa"/>
            <w:vAlign w:val="center"/>
          </w:tcPr>
          <w:p w14:paraId="47741532" w14:textId="4F0DE373" w:rsidR="00FF72A0" w:rsidRPr="00F56BAB" w:rsidRDefault="00281954" w:rsidP="00B65F0B">
            <w:pPr>
              <w:jc w:val="center"/>
              <w:rPr>
                <w:rFonts w:ascii="Times New Roman" w:hAnsi="Times New Roman" w:cs="Times New Roman"/>
              </w:rPr>
            </w:pPr>
            <w:r w:rsidRPr="00F56BAB">
              <w:rPr>
                <w:lang w:val="uk-UA" w:bidi="uk-UA"/>
              </w:rPr>
              <w:t>1</w:t>
            </w:r>
          </w:p>
        </w:tc>
        <w:tc>
          <w:tcPr>
            <w:tcW w:w="2088" w:type="dxa"/>
            <w:vAlign w:val="center"/>
          </w:tcPr>
          <w:p w14:paraId="4B5DE872" w14:textId="51DE0A26" w:rsidR="00FF72A0" w:rsidRPr="00F56BAB" w:rsidRDefault="00281954" w:rsidP="00B65F0B">
            <w:pPr>
              <w:jc w:val="center"/>
              <w:rPr>
                <w:rFonts w:ascii="Times New Roman" w:hAnsi="Times New Roman" w:cs="Times New Roman"/>
              </w:rPr>
            </w:pPr>
            <w:r w:rsidRPr="00F56BAB">
              <w:rPr>
                <w:lang w:val="uk-UA" w:bidi="uk-UA"/>
              </w:rPr>
              <w:t xml:space="preserve">Толерантність (моніторинг) </w:t>
            </w:r>
          </w:p>
        </w:tc>
      </w:tr>
      <w:tr w:rsidR="00253E84" w:rsidRPr="00F56BAB" w14:paraId="68C6B16D" w14:textId="77777777" w:rsidTr="00F56BAB">
        <w:tc>
          <w:tcPr>
            <w:tcW w:w="704" w:type="dxa"/>
          </w:tcPr>
          <w:p w14:paraId="7D6861D2" w14:textId="77777777" w:rsidR="00FF72A0" w:rsidRPr="00F56BAB" w:rsidRDefault="00FF72A0" w:rsidP="00B65F0B">
            <w:pPr>
              <w:rPr>
                <w:rFonts w:ascii="Times New Roman" w:hAnsi="Times New Roman" w:cs="Times New Roman"/>
              </w:rPr>
            </w:pPr>
            <w:r w:rsidRPr="00F56BAB">
              <w:rPr>
                <w:lang w:val="uk-UA" w:bidi="uk-UA"/>
              </w:rPr>
              <w:t>3.</w:t>
            </w:r>
          </w:p>
        </w:tc>
        <w:tc>
          <w:tcPr>
            <w:tcW w:w="6379" w:type="dxa"/>
          </w:tcPr>
          <w:p w14:paraId="287DA3CF" w14:textId="2F9B7063" w:rsidR="00FF72A0" w:rsidRPr="00F56BAB" w:rsidRDefault="00FF72A0" w:rsidP="00B65F0B">
            <w:pPr>
              <w:rPr>
                <w:rFonts w:ascii="Times New Roman" w:hAnsi="Times New Roman" w:cs="Times New Roman"/>
              </w:rPr>
            </w:pPr>
            <w:r w:rsidRPr="00F56BAB">
              <w:rPr>
                <w:lang w:val="uk-UA" w:bidi="uk-UA"/>
              </w:rPr>
              <w:t>Підтримка процесів соціальної інтеграції та створення просторів, що сприяють інклюзивності та соціальній згуртованості;</w:t>
            </w:r>
          </w:p>
        </w:tc>
        <w:tc>
          <w:tcPr>
            <w:tcW w:w="3685" w:type="dxa"/>
          </w:tcPr>
          <w:p w14:paraId="7702130A" w14:textId="77777777" w:rsidR="00FF72A0" w:rsidRPr="00F56BAB" w:rsidRDefault="00FF72A0" w:rsidP="00B65F0B">
            <w:pPr>
              <w:rPr>
                <w:rFonts w:ascii="Times New Roman" w:hAnsi="Times New Roman" w:cs="Times New Roman"/>
              </w:rPr>
            </w:pPr>
            <w:r w:rsidRPr="00F56BAB">
              <w:rPr>
                <w:lang w:val="uk-UA" w:bidi="uk-UA"/>
              </w:rPr>
              <w:t xml:space="preserve">Недостатнє фінансування. </w:t>
            </w:r>
          </w:p>
        </w:tc>
        <w:tc>
          <w:tcPr>
            <w:tcW w:w="851" w:type="dxa"/>
            <w:vAlign w:val="center"/>
          </w:tcPr>
          <w:p w14:paraId="25A1547B" w14:textId="1060EEB2" w:rsidR="00FF72A0" w:rsidRPr="00F56BAB" w:rsidRDefault="00281954" w:rsidP="00B65F0B">
            <w:pPr>
              <w:jc w:val="center"/>
              <w:rPr>
                <w:rFonts w:ascii="Times New Roman" w:hAnsi="Times New Roman" w:cs="Times New Roman"/>
              </w:rPr>
            </w:pPr>
            <w:r w:rsidRPr="00F56BAB">
              <w:rPr>
                <w:lang w:val="uk-UA" w:bidi="uk-UA"/>
              </w:rPr>
              <w:t>3</w:t>
            </w:r>
          </w:p>
        </w:tc>
        <w:tc>
          <w:tcPr>
            <w:tcW w:w="2088" w:type="dxa"/>
            <w:vAlign w:val="center"/>
          </w:tcPr>
          <w:p w14:paraId="430270D2" w14:textId="77777777" w:rsidR="000E04BF" w:rsidRDefault="000E04BF" w:rsidP="00B65F0B">
            <w:pPr>
              <w:jc w:val="center"/>
              <w:rPr>
                <w:lang w:val="uk-UA" w:bidi="uk-UA"/>
              </w:rPr>
            </w:pPr>
            <w:r w:rsidRPr="000E04BF">
              <w:rPr>
                <w:lang w:val="uk-UA" w:bidi="uk-UA"/>
              </w:rPr>
              <w:t xml:space="preserve">Протидія </w:t>
            </w:r>
          </w:p>
          <w:p w14:paraId="3932B140" w14:textId="57827655" w:rsidR="00FF72A0" w:rsidRPr="00AB57B7" w:rsidRDefault="00281954" w:rsidP="00B65F0B">
            <w:pPr>
              <w:jc w:val="center"/>
              <w:rPr>
                <w:rFonts w:ascii="Times New Roman" w:hAnsi="Times New Roman" w:cs="Times New Roman"/>
                <w:lang w:val="ru-RU"/>
              </w:rPr>
            </w:pPr>
            <w:r w:rsidRPr="00F56BAB">
              <w:rPr>
                <w:lang w:val="uk-UA" w:bidi="uk-UA"/>
              </w:rPr>
              <w:t xml:space="preserve">(аналіз потреб, фінансові плани) </w:t>
            </w:r>
          </w:p>
        </w:tc>
      </w:tr>
      <w:tr w:rsidR="00253E84" w:rsidRPr="00F56BAB" w14:paraId="36EE6E64" w14:textId="77777777" w:rsidTr="00F56BAB">
        <w:tc>
          <w:tcPr>
            <w:tcW w:w="704" w:type="dxa"/>
          </w:tcPr>
          <w:p w14:paraId="29917FE3" w14:textId="77777777" w:rsidR="00FF72A0" w:rsidRPr="00F56BAB" w:rsidRDefault="00FF72A0" w:rsidP="00B65F0B">
            <w:pPr>
              <w:rPr>
                <w:rFonts w:ascii="Times New Roman" w:hAnsi="Times New Roman" w:cs="Times New Roman"/>
              </w:rPr>
            </w:pPr>
            <w:r w:rsidRPr="00F56BAB">
              <w:rPr>
                <w:lang w:val="uk-UA" w:bidi="uk-UA"/>
              </w:rPr>
              <w:t>4.</w:t>
            </w:r>
          </w:p>
        </w:tc>
        <w:tc>
          <w:tcPr>
            <w:tcW w:w="6379" w:type="dxa"/>
          </w:tcPr>
          <w:p w14:paraId="4DE3E069" w14:textId="77777777" w:rsidR="00FF72A0" w:rsidRPr="00AB57B7" w:rsidRDefault="00FF72A0" w:rsidP="00B65F0B">
            <w:pPr>
              <w:rPr>
                <w:rFonts w:ascii="Times New Roman" w:eastAsia="Times New Roman" w:hAnsi="Times New Roman" w:cs="Times New Roman"/>
                <w:lang w:val="ru-RU"/>
              </w:rPr>
            </w:pPr>
            <w:r w:rsidRPr="00F56BAB">
              <w:rPr>
                <w:lang w:val="uk-UA" w:bidi="uk-UA"/>
              </w:rPr>
              <w:t>Розбудова міжкультурного характеру Кракова та бренду «Відкритий Краків»;</w:t>
            </w:r>
          </w:p>
        </w:tc>
        <w:tc>
          <w:tcPr>
            <w:tcW w:w="3685" w:type="dxa"/>
          </w:tcPr>
          <w:p w14:paraId="3A24F7C8" w14:textId="631EAB3B" w:rsidR="00FF72A0" w:rsidRPr="00AB57B7" w:rsidRDefault="009977F6" w:rsidP="00B65F0B">
            <w:pPr>
              <w:rPr>
                <w:rFonts w:ascii="Times New Roman" w:hAnsi="Times New Roman" w:cs="Times New Roman"/>
                <w:lang w:val="ru-RU"/>
              </w:rPr>
            </w:pPr>
            <w:r w:rsidRPr="00F56BAB">
              <w:rPr>
                <w:lang w:val="uk-UA" w:bidi="uk-UA"/>
              </w:rPr>
              <w:t>Низька кількість заявок, поданих на конкурс «Краківський посол мультикультуралізму»</w:t>
            </w:r>
          </w:p>
        </w:tc>
        <w:tc>
          <w:tcPr>
            <w:tcW w:w="851" w:type="dxa"/>
            <w:vAlign w:val="center"/>
          </w:tcPr>
          <w:p w14:paraId="3742931E" w14:textId="00494860" w:rsidR="00FF72A0" w:rsidRPr="00F56BAB" w:rsidRDefault="00C8393B" w:rsidP="00B65F0B">
            <w:pPr>
              <w:jc w:val="center"/>
              <w:rPr>
                <w:rFonts w:ascii="Times New Roman" w:hAnsi="Times New Roman" w:cs="Times New Roman"/>
              </w:rPr>
            </w:pPr>
            <w:r w:rsidRPr="00F56BAB">
              <w:rPr>
                <w:lang w:val="uk-UA" w:bidi="uk-UA"/>
              </w:rPr>
              <w:t>3</w:t>
            </w:r>
          </w:p>
        </w:tc>
        <w:tc>
          <w:tcPr>
            <w:tcW w:w="2088" w:type="dxa"/>
            <w:vAlign w:val="center"/>
          </w:tcPr>
          <w:p w14:paraId="1012A91D" w14:textId="1F0BF894" w:rsidR="00FF72A0" w:rsidRPr="00F56BAB" w:rsidRDefault="00C8393B" w:rsidP="00B65F0B">
            <w:pPr>
              <w:jc w:val="center"/>
              <w:rPr>
                <w:rFonts w:ascii="Times New Roman" w:hAnsi="Times New Roman" w:cs="Times New Roman"/>
                <w:bCs/>
              </w:rPr>
            </w:pPr>
            <w:r w:rsidRPr="00F56BAB">
              <w:rPr>
                <w:lang w:val="uk-UA" w:bidi="uk-UA"/>
              </w:rPr>
              <w:t>Протидія (просування та інформування)</w:t>
            </w:r>
          </w:p>
        </w:tc>
      </w:tr>
      <w:tr w:rsidR="00253E84" w:rsidRPr="00F56BAB" w14:paraId="123FDC8B" w14:textId="77777777" w:rsidTr="00F56BAB">
        <w:tc>
          <w:tcPr>
            <w:tcW w:w="704" w:type="dxa"/>
          </w:tcPr>
          <w:p w14:paraId="740DB649" w14:textId="77777777" w:rsidR="00FF72A0" w:rsidRPr="00F56BAB" w:rsidRDefault="00FF72A0" w:rsidP="00B65F0B">
            <w:pPr>
              <w:rPr>
                <w:rFonts w:ascii="Times New Roman" w:hAnsi="Times New Roman" w:cs="Times New Roman"/>
              </w:rPr>
            </w:pPr>
            <w:r w:rsidRPr="00F56BAB">
              <w:rPr>
                <w:lang w:val="uk-UA" w:bidi="uk-UA"/>
              </w:rPr>
              <w:t>5.</w:t>
            </w:r>
          </w:p>
        </w:tc>
        <w:tc>
          <w:tcPr>
            <w:tcW w:w="6379" w:type="dxa"/>
          </w:tcPr>
          <w:p w14:paraId="4D17050E" w14:textId="77777777" w:rsidR="00FF72A0" w:rsidRPr="00AB57B7" w:rsidRDefault="00FF72A0" w:rsidP="00B65F0B">
            <w:pPr>
              <w:rPr>
                <w:rFonts w:ascii="Times New Roman" w:eastAsia="Times New Roman" w:hAnsi="Times New Roman" w:cs="Times New Roman"/>
                <w:lang w:val="ru-RU"/>
              </w:rPr>
            </w:pPr>
            <w:r w:rsidRPr="00F56BAB">
              <w:rPr>
                <w:lang w:val="uk-UA" w:bidi="uk-UA"/>
              </w:rPr>
              <w:t>Створення соціальної платформи для підтримки розвитку міжкультурних компетенцій серед мешканців Кракова;</w:t>
            </w:r>
          </w:p>
        </w:tc>
        <w:tc>
          <w:tcPr>
            <w:tcW w:w="3685" w:type="dxa"/>
          </w:tcPr>
          <w:p w14:paraId="0729D1B7" w14:textId="5CBEAD78" w:rsidR="00FF72A0" w:rsidRPr="00AB57B7" w:rsidRDefault="00253E84" w:rsidP="00B65F0B">
            <w:pPr>
              <w:rPr>
                <w:rFonts w:ascii="Times New Roman" w:hAnsi="Times New Roman" w:cs="Times New Roman"/>
                <w:lang w:val="ru-RU"/>
              </w:rPr>
            </w:pPr>
            <w:r w:rsidRPr="00F56BAB">
              <w:rPr>
                <w:lang w:val="uk-UA" w:bidi="uk-UA"/>
              </w:rPr>
              <w:t>Відсутність інтересу до участі в навчальних та освітніх заходах</w:t>
            </w:r>
          </w:p>
        </w:tc>
        <w:tc>
          <w:tcPr>
            <w:tcW w:w="851" w:type="dxa"/>
            <w:vAlign w:val="center"/>
          </w:tcPr>
          <w:p w14:paraId="6A5F14F9" w14:textId="613EBB53" w:rsidR="00FF72A0" w:rsidRPr="00F56BAB" w:rsidRDefault="00C8393B" w:rsidP="00B65F0B">
            <w:pPr>
              <w:jc w:val="center"/>
              <w:rPr>
                <w:rFonts w:ascii="Times New Roman" w:hAnsi="Times New Roman" w:cs="Times New Roman"/>
              </w:rPr>
            </w:pPr>
            <w:r w:rsidRPr="00F56BAB">
              <w:rPr>
                <w:lang w:val="uk-UA" w:bidi="uk-UA"/>
              </w:rPr>
              <w:t xml:space="preserve">3 </w:t>
            </w:r>
          </w:p>
        </w:tc>
        <w:tc>
          <w:tcPr>
            <w:tcW w:w="2088" w:type="dxa"/>
            <w:vAlign w:val="center"/>
          </w:tcPr>
          <w:p w14:paraId="5CB476D6" w14:textId="41BD78D2" w:rsidR="00FF72A0" w:rsidRPr="00F56BAB" w:rsidRDefault="00C8393B" w:rsidP="00B65F0B">
            <w:pPr>
              <w:jc w:val="center"/>
              <w:rPr>
                <w:rFonts w:ascii="Times New Roman" w:hAnsi="Times New Roman" w:cs="Times New Roman"/>
              </w:rPr>
            </w:pPr>
            <w:r w:rsidRPr="00F56BAB">
              <w:rPr>
                <w:lang w:val="uk-UA" w:bidi="uk-UA"/>
              </w:rPr>
              <w:t>Протидія (просування та інформування)</w:t>
            </w:r>
          </w:p>
        </w:tc>
      </w:tr>
      <w:tr w:rsidR="00253E84" w:rsidRPr="00F56BAB" w14:paraId="61C1AEDF" w14:textId="77777777" w:rsidTr="00F56BAB">
        <w:tc>
          <w:tcPr>
            <w:tcW w:w="704" w:type="dxa"/>
          </w:tcPr>
          <w:p w14:paraId="36FC6A15" w14:textId="77777777" w:rsidR="00FF72A0" w:rsidRPr="00F56BAB" w:rsidRDefault="00FF72A0" w:rsidP="00B65F0B">
            <w:pPr>
              <w:rPr>
                <w:rFonts w:ascii="Times New Roman" w:hAnsi="Times New Roman" w:cs="Times New Roman"/>
              </w:rPr>
            </w:pPr>
            <w:r w:rsidRPr="00F56BAB">
              <w:rPr>
                <w:lang w:val="uk-UA" w:bidi="uk-UA"/>
              </w:rPr>
              <w:t>6.</w:t>
            </w:r>
          </w:p>
        </w:tc>
        <w:tc>
          <w:tcPr>
            <w:tcW w:w="6379" w:type="dxa"/>
          </w:tcPr>
          <w:p w14:paraId="0C7E7A34" w14:textId="3A363198" w:rsidR="00FF72A0" w:rsidRPr="00F56BAB" w:rsidRDefault="00FF72A0" w:rsidP="00B65F0B">
            <w:pPr>
              <w:rPr>
                <w:rFonts w:ascii="Times New Roman" w:eastAsia="Times New Roman" w:hAnsi="Times New Roman" w:cs="Times New Roman"/>
              </w:rPr>
            </w:pPr>
            <w:r w:rsidRPr="00F56BAB">
              <w:rPr>
                <w:lang w:val="uk-UA" w:bidi="uk-UA"/>
              </w:rPr>
              <w:t>Підтримка груп, які перебувають під загрозою соціальної ізоляції за ознаками національності, етнічної приналежності, мови, релігії, включаючи впровадження механізмів реагування на «расистські» та ксенофобські інциденти</w:t>
            </w:r>
          </w:p>
        </w:tc>
        <w:tc>
          <w:tcPr>
            <w:tcW w:w="3685" w:type="dxa"/>
          </w:tcPr>
          <w:p w14:paraId="6B22D6CF" w14:textId="77777777" w:rsidR="00FF72A0" w:rsidRPr="00AB57B7" w:rsidRDefault="00FF72A0" w:rsidP="00B65F0B">
            <w:pPr>
              <w:rPr>
                <w:rFonts w:ascii="Times New Roman" w:hAnsi="Times New Roman" w:cs="Times New Roman"/>
                <w:lang w:val="ru-RU"/>
              </w:rPr>
            </w:pPr>
            <w:r w:rsidRPr="00F56BAB">
              <w:rPr>
                <w:lang w:val="uk-UA" w:bidi="uk-UA"/>
              </w:rPr>
              <w:t>Зростання мови ворожнечі в публічному просторі.</w:t>
            </w:r>
          </w:p>
        </w:tc>
        <w:tc>
          <w:tcPr>
            <w:tcW w:w="851" w:type="dxa"/>
            <w:vAlign w:val="center"/>
          </w:tcPr>
          <w:p w14:paraId="3297ACB3" w14:textId="36609F32" w:rsidR="00FF72A0" w:rsidRPr="00F56BAB" w:rsidRDefault="00C8393B" w:rsidP="00B65F0B">
            <w:pPr>
              <w:jc w:val="center"/>
              <w:rPr>
                <w:rFonts w:ascii="Times New Roman" w:hAnsi="Times New Roman" w:cs="Times New Roman"/>
              </w:rPr>
            </w:pPr>
            <w:r w:rsidRPr="00F56BAB">
              <w:rPr>
                <w:lang w:val="uk-UA" w:bidi="uk-UA"/>
              </w:rPr>
              <w:t>4</w:t>
            </w:r>
          </w:p>
        </w:tc>
        <w:tc>
          <w:tcPr>
            <w:tcW w:w="2088" w:type="dxa"/>
            <w:vAlign w:val="center"/>
          </w:tcPr>
          <w:p w14:paraId="7BE47A20" w14:textId="4FAF0F3D" w:rsidR="00C8393B" w:rsidRPr="00F56BAB" w:rsidRDefault="00C8393B" w:rsidP="00B65F0B">
            <w:pPr>
              <w:jc w:val="center"/>
              <w:rPr>
                <w:rFonts w:ascii="Times New Roman" w:hAnsi="Times New Roman" w:cs="Times New Roman"/>
              </w:rPr>
            </w:pPr>
            <w:r w:rsidRPr="00F56BAB">
              <w:rPr>
                <w:lang w:val="uk-UA" w:bidi="uk-UA"/>
              </w:rPr>
              <w:t>Протидія</w:t>
            </w:r>
          </w:p>
          <w:p w14:paraId="7FC91F46" w14:textId="49F9EC3A" w:rsidR="00FF72A0" w:rsidRPr="00F56BAB" w:rsidRDefault="00C8393B" w:rsidP="00B65F0B">
            <w:pPr>
              <w:jc w:val="center"/>
              <w:rPr>
                <w:rFonts w:ascii="Times New Roman" w:hAnsi="Times New Roman" w:cs="Times New Roman"/>
              </w:rPr>
            </w:pPr>
            <w:r w:rsidRPr="00F56BAB">
              <w:rPr>
                <w:lang w:val="uk-UA" w:bidi="uk-UA"/>
              </w:rPr>
              <w:t xml:space="preserve">(втручання)  </w:t>
            </w:r>
          </w:p>
        </w:tc>
      </w:tr>
    </w:tbl>
    <w:p w14:paraId="3CB7CD65" w14:textId="77777777" w:rsidR="00FD1C3C" w:rsidRDefault="00FD1C3C" w:rsidP="00B65F0B">
      <w:pPr>
        <w:rPr>
          <w:rFonts w:ascii="Times New Roman" w:hAnsi="Times New Roman" w:cs="Times New Roman"/>
          <w:sz w:val="20"/>
          <w:szCs w:val="20"/>
        </w:rPr>
      </w:pPr>
    </w:p>
    <w:p w14:paraId="51F1D8D1" w14:textId="36411333" w:rsidR="00DA7AF4" w:rsidRPr="00011B1E" w:rsidRDefault="00D32DA1" w:rsidP="00B65F0B">
      <w:pPr>
        <w:rPr>
          <w:rFonts w:ascii="Times New Roman" w:hAnsi="Times New Roman" w:cs="Times New Roman"/>
          <w:sz w:val="20"/>
          <w:szCs w:val="20"/>
        </w:rPr>
      </w:pPr>
      <w:r w:rsidRPr="00011B1E">
        <w:rPr>
          <w:sz w:val="20"/>
          <w:lang w:bidi="uk-UA"/>
        </w:rPr>
        <w:t xml:space="preserve">Оцінюємо </w:t>
      </w:r>
      <w:r w:rsidR="00DA7AF4" w:rsidRPr="00011B1E">
        <w:rPr>
          <w:sz w:val="20"/>
          <w:lang w:bidi="uk-UA"/>
        </w:rPr>
        <w:t>ризики як:</w:t>
      </w:r>
    </w:p>
    <w:p w14:paraId="15EC511E" w14:textId="1708753E" w:rsidR="00DA7AF4" w:rsidRPr="00011B1E" w:rsidRDefault="00DA7AF4" w:rsidP="00B65F0B">
      <w:pPr>
        <w:rPr>
          <w:rFonts w:ascii="Times New Roman" w:hAnsi="Times New Roman" w:cs="Times New Roman"/>
          <w:sz w:val="20"/>
          <w:szCs w:val="20"/>
        </w:rPr>
      </w:pPr>
      <w:r w:rsidRPr="00011B1E">
        <w:rPr>
          <w:sz w:val="20"/>
          <w:lang w:bidi="uk-UA"/>
        </w:rPr>
        <w:t>КРИТИЧНИЙ РИЗИК (оцінка 7) - вимагає від керівництва якнайшвидшого реагування, оскільки поточний стан може становити ризик серйозних негативних наслідків - Вжиття заходів не можна відкладати</w:t>
      </w:r>
    </w:p>
    <w:p w14:paraId="1B97B21E" w14:textId="17C8D5BE" w:rsidR="00DA7AF4" w:rsidRPr="00011B1E" w:rsidRDefault="00DA7AF4" w:rsidP="00B65F0B">
      <w:pPr>
        <w:rPr>
          <w:rFonts w:ascii="Times New Roman" w:hAnsi="Times New Roman" w:cs="Times New Roman"/>
          <w:sz w:val="20"/>
          <w:szCs w:val="20"/>
        </w:rPr>
      </w:pPr>
      <w:r w:rsidRPr="00011B1E">
        <w:rPr>
          <w:sz w:val="20"/>
          <w:lang w:bidi="uk-UA"/>
        </w:rPr>
        <w:lastRenderedPageBreak/>
        <w:t>СЕРЙОЗНИЙ РИЗИК (оцінка 5 або 6) - вимагає реакції керівництва, спосіб протидії ризику залежить від можливостей персоналу, фінансів тощо. Дії потрібно запланувати, але їхні терміни можуть бути більш віддаленими, ніж у наведеному вище випадку</w:t>
      </w:r>
    </w:p>
    <w:p w14:paraId="770880FD" w14:textId="251E4209" w:rsidR="00DA7AF4" w:rsidRPr="00011B1E" w:rsidRDefault="00DA7AF4" w:rsidP="00B65F0B">
      <w:pPr>
        <w:rPr>
          <w:rFonts w:ascii="Times New Roman" w:hAnsi="Times New Roman" w:cs="Times New Roman"/>
          <w:sz w:val="20"/>
          <w:szCs w:val="20"/>
        </w:rPr>
      </w:pPr>
      <w:r w:rsidRPr="00011B1E">
        <w:rPr>
          <w:sz w:val="20"/>
          <w:lang w:bidi="uk-UA"/>
        </w:rPr>
        <w:t>ПОМІРНИЙ РИЗИК (оцінка 3 або 4) - рекомендовані протидії, особливо там, де безпеку можна покращити без значних витрат. Якщо «власник ризику» готовий його прийняти, то дія може бути відкладена після визнання його існування</w:t>
      </w:r>
    </w:p>
    <w:p w14:paraId="4AC84F43" w14:textId="15B65CE1" w:rsidR="00FF72A0" w:rsidRDefault="00DA7AF4" w:rsidP="00B65F0B">
      <w:pPr>
        <w:rPr>
          <w:rFonts w:ascii="Times New Roman" w:hAnsi="Times New Roman" w:cs="Times New Roman"/>
          <w:sz w:val="20"/>
          <w:szCs w:val="20"/>
        </w:rPr>
      </w:pPr>
      <w:r w:rsidRPr="00011B1E">
        <w:rPr>
          <w:sz w:val="20"/>
          <w:lang w:bidi="uk-UA"/>
        </w:rPr>
        <w:t>НИЗЬКИЙ РИЗИК (оцінка 1 або 2) - не потребує дій з боку керівництва, оскільки поточний стан є задовільним і забезпечує</w:t>
      </w:r>
    </w:p>
    <w:p w14:paraId="7F508DC3" w14:textId="77777777" w:rsidR="00281954" w:rsidRDefault="00281954" w:rsidP="00B65F0B">
      <w:pPr>
        <w:rPr>
          <w:rFonts w:ascii="Times New Roman" w:hAnsi="Times New Roman" w:cs="Times New Roman"/>
          <w:sz w:val="20"/>
          <w:szCs w:val="20"/>
        </w:rPr>
      </w:pPr>
      <w:r>
        <w:rPr>
          <w:sz w:val="20"/>
          <w:lang w:bidi="uk-UA"/>
        </w:rPr>
        <w:t>Реакція на ризик:</w:t>
      </w:r>
    </w:p>
    <w:p w14:paraId="74C2893A" w14:textId="1DB68D1F" w:rsidR="00281954" w:rsidRPr="00281954" w:rsidRDefault="00281954" w:rsidP="00B65F0B">
      <w:pPr>
        <w:rPr>
          <w:rFonts w:ascii="Times New Roman" w:hAnsi="Times New Roman" w:cs="Times New Roman"/>
          <w:sz w:val="20"/>
          <w:szCs w:val="20"/>
        </w:rPr>
      </w:pPr>
      <w:r w:rsidRPr="00281954">
        <w:rPr>
          <w:sz w:val="20"/>
          <w:lang w:bidi="uk-UA"/>
        </w:rPr>
        <w:t xml:space="preserve">Для кожного виявленого значного ризику власник ризику вказує оптимальну реакцію. Передбачається наступне реагування на ризики: </w:t>
      </w:r>
    </w:p>
    <w:p w14:paraId="2A892AFA" w14:textId="55D26510" w:rsidR="00281954" w:rsidRPr="00281954" w:rsidRDefault="00281954" w:rsidP="00B65F0B">
      <w:pPr>
        <w:rPr>
          <w:rFonts w:ascii="Times New Roman" w:hAnsi="Times New Roman" w:cs="Times New Roman"/>
          <w:sz w:val="20"/>
          <w:szCs w:val="20"/>
        </w:rPr>
      </w:pPr>
      <w:r w:rsidRPr="00281954">
        <w:rPr>
          <w:sz w:val="20"/>
          <w:lang w:bidi="uk-UA"/>
        </w:rPr>
        <w:t xml:space="preserve">1) толерантність - це матиме місце у випадках, коли витрати на ефективну протидію ризику можуть перевищувати її потенційні вигоди, можливість </w:t>
      </w:r>
    </w:p>
    <w:p w14:paraId="72DEDC20" w14:textId="1BE9B43D" w:rsidR="00281954" w:rsidRPr="00281954" w:rsidRDefault="00281954" w:rsidP="00B65F0B">
      <w:pPr>
        <w:rPr>
          <w:rFonts w:ascii="Times New Roman" w:hAnsi="Times New Roman" w:cs="Times New Roman"/>
          <w:sz w:val="20"/>
          <w:szCs w:val="20"/>
        </w:rPr>
      </w:pPr>
      <w:r w:rsidRPr="00281954">
        <w:rPr>
          <w:sz w:val="20"/>
          <w:lang w:bidi="uk-UA"/>
        </w:rPr>
        <w:t xml:space="preserve">ефективної протидії обмежена або виходить за межі внутрішніх рішень і дій; </w:t>
      </w:r>
    </w:p>
    <w:p w14:paraId="4D245B2A" w14:textId="1074A783" w:rsidR="00281954" w:rsidRPr="00281954" w:rsidRDefault="00281954" w:rsidP="00B65F0B">
      <w:pPr>
        <w:rPr>
          <w:rFonts w:ascii="Times New Roman" w:hAnsi="Times New Roman" w:cs="Times New Roman"/>
          <w:sz w:val="20"/>
          <w:szCs w:val="20"/>
        </w:rPr>
      </w:pPr>
      <w:r w:rsidRPr="00281954">
        <w:rPr>
          <w:sz w:val="20"/>
          <w:lang w:bidi="uk-UA"/>
        </w:rPr>
        <w:t xml:space="preserve">2) передача - </w:t>
      </w:r>
      <w:r w:rsidR="0063675E" w:rsidRPr="0063675E">
        <w:rPr>
          <w:sz w:val="20"/>
          <w:lang w:bidi="uk-UA"/>
        </w:rPr>
        <w:t xml:space="preserve">це буде стосуватися </w:t>
      </w:r>
      <w:r w:rsidRPr="00281954">
        <w:rPr>
          <w:sz w:val="20"/>
          <w:lang w:bidi="uk-UA"/>
        </w:rPr>
        <w:t xml:space="preserve">категорій ризиків, щодо яких відбуватиметься передача іншій установі, зокрема через страхування або аутсорсинг послуг; </w:t>
      </w:r>
    </w:p>
    <w:p w14:paraId="150702B9" w14:textId="4B3E0F86" w:rsidR="00281954" w:rsidRPr="00281954" w:rsidRDefault="00281954" w:rsidP="00B65F0B">
      <w:pPr>
        <w:rPr>
          <w:rFonts w:ascii="Times New Roman" w:hAnsi="Times New Roman" w:cs="Times New Roman"/>
          <w:sz w:val="20"/>
          <w:szCs w:val="20"/>
        </w:rPr>
      </w:pPr>
      <w:r w:rsidRPr="00281954">
        <w:rPr>
          <w:sz w:val="20"/>
          <w:lang w:bidi="uk-UA"/>
        </w:rPr>
        <w:t xml:space="preserve">3) вилучення - це буде стосуватися групи ризиків, для яких, незважаючи на вжиті заходи, не вдалося знизити їхню суттєвість до прийнятного рівня; </w:t>
      </w:r>
    </w:p>
    <w:p w14:paraId="4F868894" w14:textId="7F14B447" w:rsidR="00281954" w:rsidRPr="00011B1E" w:rsidRDefault="00281954" w:rsidP="00B65F0B">
      <w:pPr>
        <w:rPr>
          <w:rFonts w:ascii="Times New Roman" w:hAnsi="Times New Roman" w:cs="Times New Roman"/>
          <w:sz w:val="20"/>
          <w:szCs w:val="20"/>
        </w:rPr>
      </w:pPr>
      <w:r w:rsidRPr="00281954">
        <w:rPr>
          <w:sz w:val="20"/>
          <w:lang w:bidi="uk-UA"/>
        </w:rPr>
        <w:t xml:space="preserve">4) протидія - це буде стосуватися категорій ризиків, які вимагатимуть рішучих, продуманих і запланованих дій, що призведуть до їх усунення або значного зменшення. </w:t>
      </w:r>
      <w:r w:rsidRPr="00281954">
        <w:rPr>
          <w:sz w:val="20"/>
          <w:lang w:bidi="uk-UA"/>
        </w:rPr>
        <w:cr/>
      </w:r>
    </w:p>
    <w:sectPr w:rsidR="00281954" w:rsidRPr="00011B1E" w:rsidSect="00281954">
      <w:type w:val="continuous"/>
      <w:pgSz w:w="16838" w:h="11906" w:orient="landscape"/>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F2AFD" w14:textId="77777777" w:rsidR="003344C2" w:rsidRDefault="003344C2">
      <w:pPr>
        <w:spacing w:line="240" w:lineRule="auto"/>
      </w:pPr>
      <w:r>
        <w:separator/>
      </w:r>
    </w:p>
  </w:endnote>
  <w:endnote w:type="continuationSeparator" w:id="0">
    <w:p w14:paraId="29E50E3E" w14:textId="77777777" w:rsidR="003344C2" w:rsidRDefault="00334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1071D" w14:textId="043A8D5E" w:rsidR="00B65F0B" w:rsidRDefault="00B65F0B">
    <w:pPr>
      <w:jc w:val="right"/>
      <w:rPr>
        <w:rFonts w:ascii="Times New Roman" w:eastAsia="Times New Roman" w:hAnsi="Times New Roman" w:cs="Times New Roman"/>
      </w:rPr>
    </w:pPr>
    <w:r>
      <w:rPr>
        <w:lang w:bidi="uk-UA"/>
      </w:rPr>
      <w:t xml:space="preserve">Сторінка </w:t>
    </w:r>
    <w:r>
      <w:rPr>
        <w:lang w:bidi="uk-UA"/>
      </w:rPr>
      <w:fldChar w:fldCharType="begin"/>
    </w:r>
    <w:r>
      <w:rPr>
        <w:lang w:bidi="uk-UA"/>
      </w:rPr>
      <w:instrText>PAGE</w:instrText>
    </w:r>
    <w:r>
      <w:rPr>
        <w:lang w:bidi="uk-UA"/>
      </w:rPr>
      <w:fldChar w:fldCharType="separate"/>
    </w:r>
    <w:r w:rsidR="00871E47">
      <w:rPr>
        <w:noProof/>
        <w:lang w:bidi="uk-UA"/>
      </w:rPr>
      <w:t>1</w:t>
    </w:r>
    <w:r>
      <w:rPr>
        <w:lang w:bidi="uk-UA"/>
      </w:rPr>
      <w:fldChar w:fldCharType="end"/>
    </w:r>
    <w:r>
      <w:rPr>
        <w:lang w:bidi="uk-UA"/>
      </w:rPr>
      <w:t xml:space="preserve"> </w:t>
    </w:r>
    <w:r>
      <w:rPr>
        <w:lang w:bidi="uk-UA"/>
      </w:rPr>
      <w:t xml:space="preserve">з </w:t>
    </w:r>
    <w:r>
      <w:rPr>
        <w:lang w:bidi="uk-UA"/>
      </w:rPr>
      <w:fldChar w:fldCharType="begin"/>
    </w:r>
    <w:r>
      <w:rPr>
        <w:lang w:bidi="uk-UA"/>
      </w:rPr>
      <w:instrText>NUMPAGES</w:instrText>
    </w:r>
    <w:r>
      <w:rPr>
        <w:lang w:bidi="uk-UA"/>
      </w:rPr>
      <w:fldChar w:fldCharType="separate"/>
    </w:r>
    <w:r w:rsidR="00871E47">
      <w:rPr>
        <w:noProof/>
        <w:lang w:bidi="uk-UA"/>
      </w:rPr>
      <w:t>29</w:t>
    </w:r>
    <w:r>
      <w:rPr>
        <w:lang w:bidi="uk-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28B6D" w14:textId="77777777" w:rsidR="003344C2" w:rsidRDefault="003344C2">
      <w:pPr>
        <w:spacing w:line="240" w:lineRule="auto"/>
      </w:pPr>
      <w:r>
        <w:separator/>
      </w:r>
    </w:p>
  </w:footnote>
  <w:footnote w:type="continuationSeparator" w:id="0">
    <w:p w14:paraId="42204083" w14:textId="77777777" w:rsidR="003344C2" w:rsidRDefault="003344C2">
      <w:pPr>
        <w:spacing w:line="240" w:lineRule="auto"/>
      </w:pPr>
      <w:r>
        <w:continuationSeparator/>
      </w:r>
    </w:p>
  </w:footnote>
  <w:footnote w:id="1">
    <w:p w14:paraId="775276A8" w14:textId="53439620" w:rsidR="00B65F0B" w:rsidRDefault="00B65F0B" w:rsidP="00B62ED7">
      <w:pPr>
        <w:spacing w:line="240" w:lineRule="auto"/>
        <w:jc w:val="both"/>
        <w:rPr>
          <w:sz w:val="20"/>
          <w:szCs w:val="20"/>
        </w:rPr>
      </w:pPr>
      <w:r>
        <w:rPr>
          <w:vertAlign w:val="superscript"/>
          <w:lang w:bidi="uk-UA"/>
        </w:rPr>
        <w:footnoteRef/>
      </w:r>
      <w:r>
        <w:rPr>
          <w:i/>
          <w:sz w:val="20"/>
          <w:lang w:bidi="uk-UA"/>
        </w:rPr>
        <w:t xml:space="preserve"> Сучасний сектор бізнес-послуг у Кракові.</w:t>
      </w:r>
      <w:r>
        <w:rPr>
          <w:sz w:val="20"/>
          <w:lang w:bidi="uk-UA"/>
        </w:rPr>
        <w:t xml:space="preserve"> Звіт, підготовлений для адміністрації міста Кракова Асоціацією лідерів сектору бізнес-послуг (ABSL)</w:t>
      </w:r>
    </w:p>
  </w:footnote>
  <w:footnote w:id="2">
    <w:p w14:paraId="319F10B4" w14:textId="77777777" w:rsidR="00B65F0B" w:rsidRDefault="00B65F0B" w:rsidP="00B62ED7">
      <w:pPr>
        <w:spacing w:line="240" w:lineRule="auto"/>
        <w:jc w:val="both"/>
        <w:rPr>
          <w:rFonts w:ascii="Times New Roman" w:eastAsia="Times New Roman" w:hAnsi="Times New Roman" w:cs="Times New Roman"/>
          <w:sz w:val="20"/>
          <w:szCs w:val="20"/>
        </w:rPr>
      </w:pPr>
      <w:r>
        <w:rPr>
          <w:vertAlign w:val="superscript"/>
          <w:lang w:bidi="uk-UA"/>
        </w:rPr>
        <w:footnoteRef/>
      </w:r>
      <w:r>
        <w:rPr>
          <w:sz w:val="20"/>
          <w:lang w:bidi="uk-UA"/>
        </w:rPr>
        <w:t xml:space="preserve"> К. </w:t>
      </w:r>
      <w:r>
        <w:rPr>
          <w:sz w:val="20"/>
          <w:lang w:bidi="uk-UA"/>
        </w:rPr>
        <w:t xml:space="preserve">Пенджівятр, В. Магдзяж, С. Школут, С. Лучик-Мусєздова, </w:t>
      </w:r>
      <w:r>
        <w:rPr>
          <w:i/>
          <w:sz w:val="20"/>
          <w:lang w:bidi="uk-UA"/>
        </w:rPr>
        <w:t xml:space="preserve">Діагностика ситуації вимушених мігрантів у Кракові. </w:t>
      </w:r>
      <w:r>
        <w:rPr>
          <w:sz w:val="20"/>
          <w:lang w:bidi="uk-UA"/>
        </w:rPr>
        <w:t>Єврейська асоціація «Czulent»</w:t>
      </w:r>
    </w:p>
  </w:footnote>
  <w:footnote w:id="3">
    <w:p w14:paraId="3E50A507" w14:textId="77777777" w:rsidR="00B65F0B" w:rsidRDefault="00B65F0B" w:rsidP="00B62ED7">
      <w:pPr>
        <w:spacing w:line="240" w:lineRule="auto"/>
        <w:jc w:val="both"/>
        <w:rPr>
          <w:rFonts w:ascii="Times New Roman" w:eastAsia="Times New Roman" w:hAnsi="Times New Roman" w:cs="Times New Roman"/>
          <w:sz w:val="20"/>
          <w:szCs w:val="20"/>
        </w:rPr>
      </w:pPr>
      <w:r>
        <w:rPr>
          <w:vertAlign w:val="superscript"/>
          <w:lang w:bidi="uk-UA"/>
        </w:rPr>
        <w:footnoteRef/>
      </w:r>
      <w:r>
        <w:rPr>
          <w:sz w:val="20"/>
          <w:lang w:bidi="uk-UA"/>
        </w:rPr>
        <w:t xml:space="preserve"> M. </w:t>
      </w:r>
      <w:r>
        <w:rPr>
          <w:sz w:val="20"/>
          <w:lang w:bidi="uk-UA"/>
        </w:rPr>
        <w:t xml:space="preserve">Войдат, П. Цивінський, </w:t>
      </w:r>
      <w:r>
        <w:rPr>
          <w:i/>
          <w:sz w:val="20"/>
          <w:lang w:bidi="uk-UA"/>
        </w:rPr>
        <w:t>Звіт «Міська гостинність. Велике зростання, виклики та можливості»</w:t>
      </w:r>
      <w:r>
        <w:rPr>
          <w:sz w:val="20"/>
          <w:lang w:bidi="uk-UA"/>
        </w:rPr>
        <w:t>. Союз польських метрополій</w:t>
      </w:r>
    </w:p>
  </w:footnote>
  <w:footnote w:id="4">
    <w:p w14:paraId="178A52A0" w14:textId="6971A83C" w:rsidR="00B65F0B" w:rsidRDefault="00B65F0B" w:rsidP="00601BAC">
      <w:pPr>
        <w:spacing w:line="240" w:lineRule="auto"/>
        <w:jc w:val="both"/>
        <w:rPr>
          <w:rFonts w:ascii="Times New Roman" w:eastAsia="Times New Roman" w:hAnsi="Times New Roman" w:cs="Times New Roman"/>
          <w:sz w:val="20"/>
          <w:szCs w:val="20"/>
        </w:rPr>
      </w:pPr>
      <w:r>
        <w:rPr>
          <w:vertAlign w:val="superscript"/>
          <w:lang w:bidi="uk-UA"/>
        </w:rPr>
        <w:footnoteRef/>
      </w:r>
      <w:r>
        <w:rPr>
          <w:sz w:val="20"/>
          <w:lang w:bidi="uk-UA"/>
        </w:rPr>
        <w:t xml:space="preserve"> Пенджівятр, </w:t>
      </w:r>
      <w:r>
        <w:rPr>
          <w:sz w:val="20"/>
          <w:lang w:bidi="uk-UA"/>
        </w:rPr>
        <w:t>К. (2022). Глобальна міграція. В: A. Малевська, М. Філарі-Щепанік (ред.), Глобалізація і взаємозалежність. Краків: Наукове видавництво Академії Ігнатіанум у Кракові.</w:t>
      </w:r>
    </w:p>
  </w:footnote>
  <w:footnote w:id="5">
    <w:p w14:paraId="30908A69" w14:textId="77777777" w:rsidR="00B65F0B" w:rsidRDefault="00B65F0B" w:rsidP="00601BAC">
      <w:pPr>
        <w:spacing w:line="240" w:lineRule="auto"/>
        <w:jc w:val="both"/>
        <w:rPr>
          <w:sz w:val="20"/>
          <w:szCs w:val="20"/>
        </w:rPr>
      </w:pPr>
      <w:r>
        <w:rPr>
          <w:vertAlign w:val="superscript"/>
          <w:lang w:bidi="uk-UA"/>
        </w:rPr>
        <w:footnoteRef/>
      </w:r>
      <w:r>
        <w:rPr>
          <w:sz w:val="20"/>
          <w:lang w:bidi="uk-UA"/>
        </w:rPr>
        <w:t xml:space="preserve"> A. </w:t>
      </w:r>
      <w:r>
        <w:rPr>
          <w:sz w:val="20"/>
          <w:lang w:bidi="uk-UA"/>
        </w:rPr>
        <w:t xml:space="preserve">Макувка-Квапісевич, E. Мірга-Войтович (2023), </w:t>
      </w:r>
      <w:r>
        <w:rPr>
          <w:i/>
          <w:sz w:val="20"/>
          <w:lang w:bidi="uk-UA"/>
        </w:rPr>
        <w:t xml:space="preserve">Діагностика ситуації національних та етнічних меншин у Кракові, </w:t>
      </w:r>
      <w:r>
        <w:rPr>
          <w:sz w:val="20"/>
          <w:lang w:bidi="uk-UA"/>
        </w:rPr>
        <w:t>Єврейська асоціація «Czulent»</w:t>
      </w:r>
    </w:p>
  </w:footnote>
  <w:footnote w:id="6">
    <w:p w14:paraId="341AA028" w14:textId="77777777" w:rsidR="00B65F0B" w:rsidRDefault="00B65F0B" w:rsidP="00601BAC">
      <w:pPr>
        <w:spacing w:line="240" w:lineRule="auto"/>
        <w:jc w:val="both"/>
        <w:rPr>
          <w:rFonts w:ascii="Times New Roman" w:eastAsia="Times New Roman" w:hAnsi="Times New Roman" w:cs="Times New Roman"/>
          <w:sz w:val="20"/>
          <w:szCs w:val="20"/>
        </w:rPr>
      </w:pPr>
      <w:r>
        <w:rPr>
          <w:vertAlign w:val="superscript"/>
          <w:lang w:bidi="uk-UA"/>
        </w:rPr>
        <w:footnoteRef/>
      </w:r>
      <w:r>
        <w:rPr>
          <w:sz w:val="20"/>
          <w:lang w:bidi="uk-UA"/>
        </w:rPr>
        <w:t xml:space="preserve"> Слово </w:t>
      </w:r>
      <w:r>
        <w:rPr>
          <w:sz w:val="20"/>
          <w:lang w:bidi="uk-UA"/>
        </w:rPr>
        <w:t>«расизм» зазвичай використовується в контексті дискримінації за ознакою етнічного походження або кольору шкіри, а також у польському та міжнародному праві. Однак варто підкреслити, що, згідно з сучасним станом наукових знань, поділ людства на «раси» не має під собою жодних підстав у біологічній реальності. Термін має глибоке історичне та соціальне коріння. Наслідки «расизму» дуже реальні і впливають на життя багатьох людей. Тому важливо підходити до цього терміну з належною чутливістю та усвідомленням його важливості в соціальному контексті. Ось чому ми використовуємо слово «расизм» у лапках.</w:t>
      </w:r>
    </w:p>
  </w:footnote>
  <w:footnote w:id="7">
    <w:p w14:paraId="1658131F" w14:textId="7F2809F2" w:rsidR="00B65F0B" w:rsidRDefault="00B65F0B" w:rsidP="00601BAC">
      <w:pPr>
        <w:spacing w:line="240" w:lineRule="auto"/>
        <w:rPr>
          <w:rFonts w:ascii="Times New Roman" w:eastAsia="Times New Roman" w:hAnsi="Times New Roman" w:cs="Times New Roman"/>
          <w:sz w:val="20"/>
          <w:szCs w:val="20"/>
        </w:rPr>
      </w:pPr>
      <w:r>
        <w:rPr>
          <w:vertAlign w:val="superscript"/>
          <w:lang w:bidi="uk-UA"/>
        </w:rPr>
        <w:footnoteRef/>
      </w:r>
      <w:r>
        <w:rPr>
          <w:sz w:val="20"/>
          <w:lang w:bidi="uk-UA"/>
        </w:rPr>
        <w:t xml:space="preserve"> Національний </w:t>
      </w:r>
      <w:r>
        <w:rPr>
          <w:sz w:val="20"/>
          <w:lang w:bidi="uk-UA"/>
        </w:rPr>
        <w:t>банк Польщі (NBP) (2023). Життєве та економічне становище мігрантів з України</w:t>
      </w:r>
      <w:r w:rsidR="00C60126">
        <w:rPr>
          <w:sz w:val="20"/>
          <w:lang w:bidi="uk-UA"/>
        </w:rPr>
        <w:t xml:space="preserve"> </w:t>
      </w:r>
      <w:r>
        <w:rPr>
          <w:sz w:val="20"/>
          <w:lang w:bidi="uk-UA"/>
        </w:rPr>
        <w:t>у Польщі - вплив пандемії та війни на характер міграції в Польщі Звіт про анкетне дослідження, https://nbp.pl/wp-content/uploads/2023/04/Sytuacja-zyciowa-i-ekonomiczna-migrantow-z-Ukrainy-w-Polsce_raport-zbadania-2022.pdf, с. 39.</w:t>
      </w:r>
    </w:p>
    <w:p w14:paraId="4BE23FF6" w14:textId="77777777" w:rsidR="00B65F0B" w:rsidRDefault="00B65F0B" w:rsidP="00601BAC">
      <w:pPr>
        <w:spacing w:line="240" w:lineRule="auto"/>
        <w:rPr>
          <w:sz w:val="20"/>
          <w:szCs w:val="20"/>
        </w:rPr>
      </w:pPr>
    </w:p>
  </w:footnote>
  <w:footnote w:id="8">
    <w:p w14:paraId="2F7892DD" w14:textId="77777777" w:rsidR="00B65F0B" w:rsidRPr="008A204B" w:rsidRDefault="00B65F0B">
      <w:pPr>
        <w:spacing w:line="240" w:lineRule="auto"/>
        <w:rPr>
          <w:rFonts w:ascii="Times New Roman" w:hAnsi="Times New Roman" w:cs="Times New Roman"/>
          <w:sz w:val="20"/>
          <w:szCs w:val="20"/>
        </w:rPr>
      </w:pPr>
      <w:r w:rsidRPr="008A204B">
        <w:rPr>
          <w:vertAlign w:val="superscript"/>
          <w:lang w:bidi="uk-UA"/>
        </w:rPr>
        <w:footnoteRef/>
      </w:r>
      <w:r w:rsidRPr="008A204B">
        <w:rPr>
          <w:sz w:val="20"/>
          <w:lang w:bidi="uk-UA"/>
        </w:rPr>
        <w:t xml:space="preserve"> I. </w:t>
      </w:r>
      <w:r w:rsidRPr="008A204B">
        <w:rPr>
          <w:sz w:val="20"/>
          <w:lang w:bidi="uk-UA"/>
        </w:rPr>
        <w:t xml:space="preserve">Д'Алессандро (ред.), </w:t>
      </w:r>
      <w:r w:rsidRPr="008A204B">
        <w:rPr>
          <w:i/>
          <w:sz w:val="20"/>
          <w:lang w:bidi="uk-UA"/>
        </w:rPr>
        <w:t>Практичний посібник з міської моделі міжкультурної інтеграції.</w:t>
      </w:r>
      <w:r w:rsidRPr="008A204B">
        <w:rPr>
          <w:sz w:val="20"/>
          <w:lang w:bidi="uk-UA"/>
        </w:rPr>
        <w:t xml:space="preserve"> Рада Європи</w:t>
      </w:r>
    </w:p>
    <w:p w14:paraId="3FA6F037" w14:textId="77777777" w:rsidR="00B65F0B" w:rsidRDefault="00B65F0B">
      <w:pPr>
        <w:spacing w:line="240" w:lineRule="auto"/>
        <w:rPr>
          <w:sz w:val="20"/>
          <w:szCs w:val="20"/>
        </w:rPr>
      </w:pPr>
    </w:p>
  </w:footnote>
  <w:footnote w:id="9">
    <w:p w14:paraId="025A5636" w14:textId="77777777" w:rsidR="00B65F0B" w:rsidRDefault="00B65F0B">
      <w:pPr>
        <w:spacing w:line="240" w:lineRule="auto"/>
        <w:rPr>
          <w:rFonts w:ascii="Times New Roman" w:eastAsia="Times New Roman" w:hAnsi="Times New Roman" w:cs="Times New Roman"/>
          <w:sz w:val="20"/>
          <w:szCs w:val="20"/>
        </w:rPr>
      </w:pPr>
      <w:r>
        <w:rPr>
          <w:vertAlign w:val="superscript"/>
          <w:lang w:bidi="uk-UA"/>
        </w:rPr>
        <w:footnoteRef/>
      </w:r>
      <w:r>
        <w:rPr>
          <w:sz w:val="20"/>
          <w:lang w:bidi="uk-UA"/>
        </w:rPr>
        <w:t xml:space="preserve"> Міжкультурне </w:t>
      </w:r>
      <w:r>
        <w:rPr>
          <w:sz w:val="20"/>
          <w:lang w:bidi="uk-UA"/>
        </w:rPr>
        <w:t>місто крок за кроком. Практичний посібник з міської моделі міжкультурної інтеграції. Рада Європи.</w:t>
      </w:r>
    </w:p>
    <w:p w14:paraId="5EA9FC21" w14:textId="77777777" w:rsidR="00B65F0B" w:rsidRDefault="00B65F0B">
      <w:pPr>
        <w:spacing w:line="240" w:lineRule="auto"/>
        <w:rPr>
          <w:sz w:val="20"/>
          <w:szCs w:val="20"/>
        </w:rPr>
      </w:pPr>
    </w:p>
  </w:footnote>
  <w:footnote w:id="10">
    <w:p w14:paraId="6E426E49" w14:textId="3724BF63" w:rsidR="00B65F0B" w:rsidRPr="00DC1A4F" w:rsidRDefault="00B65F0B" w:rsidP="00DC1A4F">
      <w:pPr>
        <w:spacing w:line="240" w:lineRule="auto"/>
        <w:jc w:val="both"/>
        <w:rPr>
          <w:rFonts w:ascii="Times New Roman" w:eastAsia="Times New Roman" w:hAnsi="Times New Roman" w:cs="Times New Roman"/>
          <w:sz w:val="20"/>
          <w:szCs w:val="20"/>
        </w:rPr>
      </w:pPr>
      <w:r w:rsidRPr="00DC1A4F">
        <w:rPr>
          <w:sz w:val="20"/>
          <w:vertAlign w:val="superscript"/>
          <w:lang w:bidi="uk-UA"/>
        </w:rPr>
        <w:footnoteRef/>
      </w:r>
      <w:r w:rsidRPr="00DC1A4F">
        <w:rPr>
          <w:sz w:val="20"/>
          <w:lang w:bidi="uk-UA"/>
        </w:rPr>
        <w:t xml:space="preserve"> Соціальна </w:t>
      </w:r>
      <w:r w:rsidRPr="00DC1A4F">
        <w:rPr>
          <w:sz w:val="20"/>
          <w:lang w:bidi="uk-UA"/>
        </w:rPr>
        <w:t>згуртованість - це спільні цінності та почуття єдності в суспільстві, які створюють міцні зв'язки та солідарність між його членами. Ідентичність відіграє ключову роль у цих відносинах, слугуючи фактором, що впливає на нашу взаємодію та дії в соціальному контексті. Герберт Блюмер підкреслював важливість ідентичності як посередника в соціальних відносинах (Blumer 1969). Згуртованість і соціальна інтеграція тісно пов'язані між собою. Суспільства, в яких панує солідарність, характеризуються згуртованістю, а люди, які є частиною цих суспільств, відчувають почуття причетності до них. Соціальна інклюзія - це процес «інтеграції» маргіналізованих людей у так званий основний потік життя через повноцінну участь у суспільстві, надання їм можливості повноцінно брати участь в економічному, культурному та соціальному житті відповідно до прийнятих у даному суспільстві стандартів.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FB8E" w14:textId="0CFE879F" w:rsidR="00F7594C" w:rsidRDefault="00F7594C">
    <w:pPr>
      <w:pStyle w:val="Nagwek"/>
    </w:pPr>
    <w:r>
      <w:rPr>
        <w:lang w:bidi="uk-UA"/>
      </w:rPr>
      <w:ptab w:relativeTo="margin" w:alignment="center" w:leader="none"/>
    </w:r>
    <w:r>
      <w:rPr>
        <w:lang w:bidi="uk-UA"/>
      </w:rPr>
      <w:ptab w:relativeTo="margin" w:alignment="right" w:leader="none"/>
    </w:r>
    <w:r>
      <w:rPr>
        <w:lang w:bidi="uk-UA"/>
      </w:rPr>
      <w:t>проєкт від 23 травня 2024 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037"/>
    <w:multiLevelType w:val="hybridMultilevel"/>
    <w:tmpl w:val="87262B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1C63BFF"/>
    <w:multiLevelType w:val="multilevel"/>
    <w:tmpl w:val="D49CE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1D4711"/>
    <w:multiLevelType w:val="hybridMultilevel"/>
    <w:tmpl w:val="538C85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2047B2"/>
    <w:multiLevelType w:val="hybridMultilevel"/>
    <w:tmpl w:val="873A6334"/>
    <w:lvl w:ilvl="0" w:tplc="C0D67D6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0A4659"/>
    <w:multiLevelType w:val="hybridMultilevel"/>
    <w:tmpl w:val="24F2A680"/>
    <w:lvl w:ilvl="0" w:tplc="1096B0E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562CBC"/>
    <w:multiLevelType w:val="hybridMultilevel"/>
    <w:tmpl w:val="D74C12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374679"/>
    <w:multiLevelType w:val="hybridMultilevel"/>
    <w:tmpl w:val="28C21D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262232"/>
    <w:multiLevelType w:val="hybridMultilevel"/>
    <w:tmpl w:val="D1B2383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CB915D2"/>
    <w:multiLevelType w:val="hybridMultilevel"/>
    <w:tmpl w:val="A66ACD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752E3"/>
    <w:multiLevelType w:val="hybridMultilevel"/>
    <w:tmpl w:val="9148E41A"/>
    <w:lvl w:ilvl="0" w:tplc="06EE3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FB3D81"/>
    <w:multiLevelType w:val="hybridMultilevel"/>
    <w:tmpl w:val="83DC25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0F637F"/>
    <w:multiLevelType w:val="hybridMultilevel"/>
    <w:tmpl w:val="568E03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8CA7DD6"/>
    <w:multiLevelType w:val="hybridMultilevel"/>
    <w:tmpl w:val="B492E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F61BCE"/>
    <w:multiLevelType w:val="multilevel"/>
    <w:tmpl w:val="E8D022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0B1D50"/>
    <w:multiLevelType w:val="hybridMultilevel"/>
    <w:tmpl w:val="28C21D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742F48"/>
    <w:multiLevelType w:val="multilevel"/>
    <w:tmpl w:val="2102D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684317"/>
    <w:multiLevelType w:val="hybridMultilevel"/>
    <w:tmpl w:val="E47E551E"/>
    <w:lvl w:ilvl="0" w:tplc="F91A065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5F4507"/>
    <w:multiLevelType w:val="hybridMultilevel"/>
    <w:tmpl w:val="72046296"/>
    <w:lvl w:ilvl="0" w:tplc="F91A065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593126"/>
    <w:multiLevelType w:val="hybridMultilevel"/>
    <w:tmpl w:val="48DC9F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F3063"/>
    <w:multiLevelType w:val="hybridMultilevel"/>
    <w:tmpl w:val="FCB665C4"/>
    <w:lvl w:ilvl="0" w:tplc="FB4C1E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F030D"/>
    <w:multiLevelType w:val="hybridMultilevel"/>
    <w:tmpl w:val="96B4E398"/>
    <w:lvl w:ilvl="0" w:tplc="F3AE1C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EF76F5"/>
    <w:multiLevelType w:val="multilevel"/>
    <w:tmpl w:val="519EB4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7CC10A4"/>
    <w:multiLevelType w:val="hybridMultilevel"/>
    <w:tmpl w:val="1CFA27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F967E8"/>
    <w:multiLevelType w:val="hybridMultilevel"/>
    <w:tmpl w:val="E3D62B6A"/>
    <w:lvl w:ilvl="0" w:tplc="615685C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852B19"/>
    <w:multiLevelType w:val="hybridMultilevel"/>
    <w:tmpl w:val="A7281FB8"/>
    <w:lvl w:ilvl="0" w:tplc="79D438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D14735"/>
    <w:multiLevelType w:val="multilevel"/>
    <w:tmpl w:val="26026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B075E44"/>
    <w:multiLevelType w:val="multilevel"/>
    <w:tmpl w:val="26026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D0E27C5"/>
    <w:multiLevelType w:val="hybridMultilevel"/>
    <w:tmpl w:val="7D3E37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3E7721"/>
    <w:multiLevelType w:val="multilevel"/>
    <w:tmpl w:val="F9002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4236944"/>
    <w:multiLevelType w:val="multilevel"/>
    <w:tmpl w:val="677C6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1384899"/>
    <w:multiLevelType w:val="hybridMultilevel"/>
    <w:tmpl w:val="AB7059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5A6A8A"/>
    <w:multiLevelType w:val="hybridMultilevel"/>
    <w:tmpl w:val="FAD09CC2"/>
    <w:lvl w:ilvl="0" w:tplc="06BCCB6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A16A33"/>
    <w:multiLevelType w:val="hybridMultilevel"/>
    <w:tmpl w:val="2708C660"/>
    <w:lvl w:ilvl="0" w:tplc="FB4C1E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B439A4"/>
    <w:multiLevelType w:val="hybridMultilevel"/>
    <w:tmpl w:val="1CFA27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4E11F8"/>
    <w:multiLevelType w:val="hybridMultilevel"/>
    <w:tmpl w:val="1C44D1EC"/>
    <w:lvl w:ilvl="0" w:tplc="A8BEED8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E772C3"/>
    <w:multiLevelType w:val="hybridMultilevel"/>
    <w:tmpl w:val="7D3E37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0D7BD1"/>
    <w:multiLevelType w:val="hybridMultilevel"/>
    <w:tmpl w:val="4C9EE2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2023720">
    <w:abstractNumId w:val="28"/>
  </w:num>
  <w:num w:numId="2" w16cid:durableId="780412855">
    <w:abstractNumId w:val="13"/>
  </w:num>
  <w:num w:numId="3" w16cid:durableId="1650094424">
    <w:abstractNumId w:val="1"/>
  </w:num>
  <w:num w:numId="4" w16cid:durableId="376391253">
    <w:abstractNumId w:val="29"/>
  </w:num>
  <w:num w:numId="5" w16cid:durableId="338626216">
    <w:abstractNumId w:val="21"/>
  </w:num>
  <w:num w:numId="6" w16cid:durableId="2021882380">
    <w:abstractNumId w:val="15"/>
  </w:num>
  <w:num w:numId="7" w16cid:durableId="148714630">
    <w:abstractNumId w:val="25"/>
  </w:num>
  <w:num w:numId="8" w16cid:durableId="1595047558">
    <w:abstractNumId w:val="2"/>
  </w:num>
  <w:num w:numId="9" w16cid:durableId="31082494">
    <w:abstractNumId w:val="8"/>
  </w:num>
  <w:num w:numId="10" w16cid:durableId="43219604">
    <w:abstractNumId w:val="10"/>
  </w:num>
  <w:num w:numId="11" w16cid:durableId="1183007321">
    <w:abstractNumId w:val="18"/>
  </w:num>
  <w:num w:numId="12" w16cid:durableId="1490094089">
    <w:abstractNumId w:val="14"/>
  </w:num>
  <w:num w:numId="13" w16cid:durableId="1311445104">
    <w:abstractNumId w:val="7"/>
  </w:num>
  <w:num w:numId="14" w16cid:durableId="1446654788">
    <w:abstractNumId w:val="0"/>
  </w:num>
  <w:num w:numId="15" w16cid:durableId="578439943">
    <w:abstractNumId w:val="24"/>
  </w:num>
  <w:num w:numId="16" w16cid:durableId="310209365">
    <w:abstractNumId w:val="9"/>
  </w:num>
  <w:num w:numId="17" w16cid:durableId="2083794492">
    <w:abstractNumId w:val="33"/>
  </w:num>
  <w:num w:numId="18" w16cid:durableId="274021161">
    <w:abstractNumId w:val="5"/>
  </w:num>
  <w:num w:numId="19" w16cid:durableId="1262378973">
    <w:abstractNumId w:val="36"/>
  </w:num>
  <w:num w:numId="20" w16cid:durableId="827328106">
    <w:abstractNumId w:val="27"/>
  </w:num>
  <w:num w:numId="21" w16cid:durableId="1214192138">
    <w:abstractNumId w:val="16"/>
  </w:num>
  <w:num w:numId="22" w16cid:durableId="317661597">
    <w:abstractNumId w:val="17"/>
  </w:num>
  <w:num w:numId="23" w16cid:durableId="776146275">
    <w:abstractNumId w:val="26"/>
  </w:num>
  <w:num w:numId="24" w16cid:durableId="1733698123">
    <w:abstractNumId w:val="11"/>
  </w:num>
  <w:num w:numId="25" w16cid:durableId="1797486101">
    <w:abstractNumId w:val="3"/>
  </w:num>
  <w:num w:numId="26" w16cid:durableId="802381315">
    <w:abstractNumId w:val="20"/>
  </w:num>
  <w:num w:numId="27" w16cid:durableId="1639452594">
    <w:abstractNumId w:val="31"/>
  </w:num>
  <w:num w:numId="28" w16cid:durableId="2007396258">
    <w:abstractNumId w:val="4"/>
  </w:num>
  <w:num w:numId="29" w16cid:durableId="1889606407">
    <w:abstractNumId w:val="34"/>
  </w:num>
  <w:num w:numId="30" w16cid:durableId="566765831">
    <w:abstractNumId w:val="19"/>
  </w:num>
  <w:num w:numId="31" w16cid:durableId="1823811431">
    <w:abstractNumId w:val="23"/>
  </w:num>
  <w:num w:numId="32" w16cid:durableId="498228029">
    <w:abstractNumId w:val="32"/>
  </w:num>
  <w:num w:numId="33" w16cid:durableId="1830049974">
    <w:abstractNumId w:val="35"/>
  </w:num>
  <w:num w:numId="34" w16cid:durableId="583759494">
    <w:abstractNumId w:val="6"/>
  </w:num>
  <w:num w:numId="35" w16cid:durableId="643241079">
    <w:abstractNumId w:val="12"/>
  </w:num>
  <w:num w:numId="36" w16cid:durableId="585187097">
    <w:abstractNumId w:val="30"/>
  </w:num>
  <w:num w:numId="37" w16cid:durableId="542179749">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01975"/>
    <w:rsid w:val="00003FFE"/>
    <w:rsid w:val="00011B1E"/>
    <w:rsid w:val="0001221D"/>
    <w:rsid w:val="000137CD"/>
    <w:rsid w:val="00016368"/>
    <w:rsid w:val="00025076"/>
    <w:rsid w:val="00025E21"/>
    <w:rsid w:val="000262D0"/>
    <w:rsid w:val="00027D1C"/>
    <w:rsid w:val="00031F08"/>
    <w:rsid w:val="00044BD6"/>
    <w:rsid w:val="00045838"/>
    <w:rsid w:val="00051F5B"/>
    <w:rsid w:val="000639FB"/>
    <w:rsid w:val="00091AF4"/>
    <w:rsid w:val="00092077"/>
    <w:rsid w:val="000943AA"/>
    <w:rsid w:val="000A3B6C"/>
    <w:rsid w:val="000A772C"/>
    <w:rsid w:val="000B2FA1"/>
    <w:rsid w:val="000B6EEA"/>
    <w:rsid w:val="000B7295"/>
    <w:rsid w:val="000B7482"/>
    <w:rsid w:val="000C615F"/>
    <w:rsid w:val="000D531F"/>
    <w:rsid w:val="000E04BF"/>
    <w:rsid w:val="000F1F64"/>
    <w:rsid w:val="000F6EEC"/>
    <w:rsid w:val="00101065"/>
    <w:rsid w:val="00105183"/>
    <w:rsid w:val="001071E1"/>
    <w:rsid w:val="00114BE1"/>
    <w:rsid w:val="00127450"/>
    <w:rsid w:val="00132525"/>
    <w:rsid w:val="001370A6"/>
    <w:rsid w:val="001376B9"/>
    <w:rsid w:val="001436BF"/>
    <w:rsid w:val="001512A2"/>
    <w:rsid w:val="001534D3"/>
    <w:rsid w:val="001549C3"/>
    <w:rsid w:val="00156B9B"/>
    <w:rsid w:val="00170655"/>
    <w:rsid w:val="00172AB2"/>
    <w:rsid w:val="001745BE"/>
    <w:rsid w:val="001A0EC9"/>
    <w:rsid w:val="001A12E0"/>
    <w:rsid w:val="001A3992"/>
    <w:rsid w:val="001A6475"/>
    <w:rsid w:val="001A782B"/>
    <w:rsid w:val="001B1171"/>
    <w:rsid w:val="001B34A7"/>
    <w:rsid w:val="001B5B2E"/>
    <w:rsid w:val="001C0EE9"/>
    <w:rsid w:val="001D7AB6"/>
    <w:rsid w:val="001E1EB6"/>
    <w:rsid w:val="001F42D3"/>
    <w:rsid w:val="0020368A"/>
    <w:rsid w:val="002109B5"/>
    <w:rsid w:val="002114F0"/>
    <w:rsid w:val="002204DA"/>
    <w:rsid w:val="00221215"/>
    <w:rsid w:val="002214C2"/>
    <w:rsid w:val="00221938"/>
    <w:rsid w:val="002310CA"/>
    <w:rsid w:val="00240960"/>
    <w:rsid w:val="002428F8"/>
    <w:rsid w:val="0024416A"/>
    <w:rsid w:val="00244643"/>
    <w:rsid w:val="00245296"/>
    <w:rsid w:val="00253E84"/>
    <w:rsid w:val="002560F8"/>
    <w:rsid w:val="00262568"/>
    <w:rsid w:val="002654AC"/>
    <w:rsid w:val="00265768"/>
    <w:rsid w:val="00265922"/>
    <w:rsid w:val="00266A19"/>
    <w:rsid w:val="002705F3"/>
    <w:rsid w:val="00281954"/>
    <w:rsid w:val="00284448"/>
    <w:rsid w:val="002869EA"/>
    <w:rsid w:val="002877D1"/>
    <w:rsid w:val="00293EFF"/>
    <w:rsid w:val="002A59C5"/>
    <w:rsid w:val="002B18EF"/>
    <w:rsid w:val="002B5DB9"/>
    <w:rsid w:val="002B6A7D"/>
    <w:rsid w:val="002C2DDC"/>
    <w:rsid w:val="002C57C3"/>
    <w:rsid w:val="002C68D7"/>
    <w:rsid w:val="002D2D3C"/>
    <w:rsid w:val="002D5768"/>
    <w:rsid w:val="002E7597"/>
    <w:rsid w:val="002F3C46"/>
    <w:rsid w:val="00300645"/>
    <w:rsid w:val="00300AD3"/>
    <w:rsid w:val="0030621D"/>
    <w:rsid w:val="00307E29"/>
    <w:rsid w:val="003131B4"/>
    <w:rsid w:val="003152C0"/>
    <w:rsid w:val="00316F15"/>
    <w:rsid w:val="00317124"/>
    <w:rsid w:val="00321E8B"/>
    <w:rsid w:val="003226F0"/>
    <w:rsid w:val="003261EC"/>
    <w:rsid w:val="003344C2"/>
    <w:rsid w:val="00334D90"/>
    <w:rsid w:val="00336891"/>
    <w:rsid w:val="003378EC"/>
    <w:rsid w:val="003430D8"/>
    <w:rsid w:val="00344900"/>
    <w:rsid w:val="00352596"/>
    <w:rsid w:val="00361FF1"/>
    <w:rsid w:val="00364DAD"/>
    <w:rsid w:val="00367557"/>
    <w:rsid w:val="00367D4D"/>
    <w:rsid w:val="003710EF"/>
    <w:rsid w:val="00374905"/>
    <w:rsid w:val="00375C0C"/>
    <w:rsid w:val="003801B0"/>
    <w:rsid w:val="003854D3"/>
    <w:rsid w:val="00394862"/>
    <w:rsid w:val="003A5391"/>
    <w:rsid w:val="003A6721"/>
    <w:rsid w:val="003A6973"/>
    <w:rsid w:val="003B21E1"/>
    <w:rsid w:val="003C0114"/>
    <w:rsid w:val="003C7D09"/>
    <w:rsid w:val="003D7A4A"/>
    <w:rsid w:val="003E0043"/>
    <w:rsid w:val="003F3E8B"/>
    <w:rsid w:val="003F6CC5"/>
    <w:rsid w:val="0040455E"/>
    <w:rsid w:val="004128D7"/>
    <w:rsid w:val="00415255"/>
    <w:rsid w:val="004165BF"/>
    <w:rsid w:val="00424A31"/>
    <w:rsid w:val="004332A1"/>
    <w:rsid w:val="00435213"/>
    <w:rsid w:val="004368D2"/>
    <w:rsid w:val="00436B9D"/>
    <w:rsid w:val="00446119"/>
    <w:rsid w:val="00451A6C"/>
    <w:rsid w:val="004575ED"/>
    <w:rsid w:val="00457816"/>
    <w:rsid w:val="00474051"/>
    <w:rsid w:val="00476DE7"/>
    <w:rsid w:val="004856A5"/>
    <w:rsid w:val="00487395"/>
    <w:rsid w:val="004A0F03"/>
    <w:rsid w:val="004A2E6C"/>
    <w:rsid w:val="004A48A2"/>
    <w:rsid w:val="004B6D60"/>
    <w:rsid w:val="004C404F"/>
    <w:rsid w:val="004C783F"/>
    <w:rsid w:val="004D0EB4"/>
    <w:rsid w:val="004D2036"/>
    <w:rsid w:val="004D6461"/>
    <w:rsid w:val="004E4C4C"/>
    <w:rsid w:val="004E7B38"/>
    <w:rsid w:val="004F2EB3"/>
    <w:rsid w:val="004F4BAA"/>
    <w:rsid w:val="005035C3"/>
    <w:rsid w:val="005054DB"/>
    <w:rsid w:val="00506FC6"/>
    <w:rsid w:val="0051544B"/>
    <w:rsid w:val="00515955"/>
    <w:rsid w:val="00526E04"/>
    <w:rsid w:val="00533B82"/>
    <w:rsid w:val="005352A8"/>
    <w:rsid w:val="00546E87"/>
    <w:rsid w:val="00551115"/>
    <w:rsid w:val="0055252C"/>
    <w:rsid w:val="00554841"/>
    <w:rsid w:val="00556098"/>
    <w:rsid w:val="00557FAA"/>
    <w:rsid w:val="00564374"/>
    <w:rsid w:val="00570B3A"/>
    <w:rsid w:val="00575136"/>
    <w:rsid w:val="00576020"/>
    <w:rsid w:val="00576BCE"/>
    <w:rsid w:val="005831FB"/>
    <w:rsid w:val="005849D3"/>
    <w:rsid w:val="00584C5A"/>
    <w:rsid w:val="00585F50"/>
    <w:rsid w:val="005862D0"/>
    <w:rsid w:val="00591844"/>
    <w:rsid w:val="005921B1"/>
    <w:rsid w:val="005939DC"/>
    <w:rsid w:val="00597625"/>
    <w:rsid w:val="005B1C3F"/>
    <w:rsid w:val="005B6493"/>
    <w:rsid w:val="005B68FE"/>
    <w:rsid w:val="005B7757"/>
    <w:rsid w:val="005C1339"/>
    <w:rsid w:val="005C31F4"/>
    <w:rsid w:val="005C7518"/>
    <w:rsid w:val="005D04A7"/>
    <w:rsid w:val="005D318A"/>
    <w:rsid w:val="005E087A"/>
    <w:rsid w:val="005E4513"/>
    <w:rsid w:val="005E64ED"/>
    <w:rsid w:val="00601BAC"/>
    <w:rsid w:val="00601DEF"/>
    <w:rsid w:val="0060637A"/>
    <w:rsid w:val="00613B79"/>
    <w:rsid w:val="00617295"/>
    <w:rsid w:val="00626DB3"/>
    <w:rsid w:val="0063675E"/>
    <w:rsid w:val="006416F4"/>
    <w:rsid w:val="006422A4"/>
    <w:rsid w:val="00647F48"/>
    <w:rsid w:val="006538F0"/>
    <w:rsid w:val="00654A10"/>
    <w:rsid w:val="00656503"/>
    <w:rsid w:val="00661EC9"/>
    <w:rsid w:val="006700B0"/>
    <w:rsid w:val="0067237F"/>
    <w:rsid w:val="00674B1D"/>
    <w:rsid w:val="006907EF"/>
    <w:rsid w:val="00697E2B"/>
    <w:rsid w:val="006A6B2E"/>
    <w:rsid w:val="006B196B"/>
    <w:rsid w:val="006B3EC5"/>
    <w:rsid w:val="006B68FC"/>
    <w:rsid w:val="006B7202"/>
    <w:rsid w:val="006C3E9A"/>
    <w:rsid w:val="006D2279"/>
    <w:rsid w:val="006D5012"/>
    <w:rsid w:val="006D5289"/>
    <w:rsid w:val="006E4354"/>
    <w:rsid w:val="006E623C"/>
    <w:rsid w:val="006F17FC"/>
    <w:rsid w:val="006F7E1D"/>
    <w:rsid w:val="00704B16"/>
    <w:rsid w:val="00716259"/>
    <w:rsid w:val="00717595"/>
    <w:rsid w:val="00725BD6"/>
    <w:rsid w:val="007331F5"/>
    <w:rsid w:val="00735611"/>
    <w:rsid w:val="007415A6"/>
    <w:rsid w:val="00741634"/>
    <w:rsid w:val="00746465"/>
    <w:rsid w:val="00747700"/>
    <w:rsid w:val="00747970"/>
    <w:rsid w:val="00750888"/>
    <w:rsid w:val="00756036"/>
    <w:rsid w:val="00767697"/>
    <w:rsid w:val="00770E41"/>
    <w:rsid w:val="00772500"/>
    <w:rsid w:val="007743F3"/>
    <w:rsid w:val="007768BF"/>
    <w:rsid w:val="007A3D76"/>
    <w:rsid w:val="007A525B"/>
    <w:rsid w:val="007A668C"/>
    <w:rsid w:val="007B3A65"/>
    <w:rsid w:val="007B418F"/>
    <w:rsid w:val="007B75E6"/>
    <w:rsid w:val="007C1587"/>
    <w:rsid w:val="007C6F8E"/>
    <w:rsid w:val="007D3AC6"/>
    <w:rsid w:val="007D7894"/>
    <w:rsid w:val="007F26C8"/>
    <w:rsid w:val="007F57B6"/>
    <w:rsid w:val="008019C3"/>
    <w:rsid w:val="008037E4"/>
    <w:rsid w:val="0080715A"/>
    <w:rsid w:val="00812EC9"/>
    <w:rsid w:val="00813639"/>
    <w:rsid w:val="008432C2"/>
    <w:rsid w:val="00845EC7"/>
    <w:rsid w:val="0084751E"/>
    <w:rsid w:val="00856F27"/>
    <w:rsid w:val="0086121D"/>
    <w:rsid w:val="00862D78"/>
    <w:rsid w:val="008641D3"/>
    <w:rsid w:val="00871E47"/>
    <w:rsid w:val="00873FCA"/>
    <w:rsid w:val="00880198"/>
    <w:rsid w:val="00882349"/>
    <w:rsid w:val="00887003"/>
    <w:rsid w:val="00895117"/>
    <w:rsid w:val="008A1380"/>
    <w:rsid w:val="008A204B"/>
    <w:rsid w:val="008A4960"/>
    <w:rsid w:val="008B33AE"/>
    <w:rsid w:val="008B4FD2"/>
    <w:rsid w:val="008C14C5"/>
    <w:rsid w:val="008D1540"/>
    <w:rsid w:val="008D6271"/>
    <w:rsid w:val="008E3C58"/>
    <w:rsid w:val="008E69B5"/>
    <w:rsid w:val="008E7B7C"/>
    <w:rsid w:val="008F6537"/>
    <w:rsid w:val="0090402F"/>
    <w:rsid w:val="0091458A"/>
    <w:rsid w:val="009303F6"/>
    <w:rsid w:val="0093205E"/>
    <w:rsid w:val="009321A5"/>
    <w:rsid w:val="00934472"/>
    <w:rsid w:val="00936F28"/>
    <w:rsid w:val="009415A2"/>
    <w:rsid w:val="009444E6"/>
    <w:rsid w:val="00944875"/>
    <w:rsid w:val="00945B59"/>
    <w:rsid w:val="009460AC"/>
    <w:rsid w:val="009465B8"/>
    <w:rsid w:val="00946D30"/>
    <w:rsid w:val="00957076"/>
    <w:rsid w:val="0096514C"/>
    <w:rsid w:val="009747F3"/>
    <w:rsid w:val="00974A72"/>
    <w:rsid w:val="0098513A"/>
    <w:rsid w:val="0098768A"/>
    <w:rsid w:val="00987D5A"/>
    <w:rsid w:val="00990115"/>
    <w:rsid w:val="009977F6"/>
    <w:rsid w:val="009B2BED"/>
    <w:rsid w:val="009C18EE"/>
    <w:rsid w:val="009C237F"/>
    <w:rsid w:val="009C2C53"/>
    <w:rsid w:val="009C4D4E"/>
    <w:rsid w:val="009C5350"/>
    <w:rsid w:val="009D7952"/>
    <w:rsid w:val="009E7854"/>
    <w:rsid w:val="009F1855"/>
    <w:rsid w:val="009F1A47"/>
    <w:rsid w:val="009F50D7"/>
    <w:rsid w:val="009F6B03"/>
    <w:rsid w:val="00A035E3"/>
    <w:rsid w:val="00A143F0"/>
    <w:rsid w:val="00A16639"/>
    <w:rsid w:val="00A17DBC"/>
    <w:rsid w:val="00A17FB8"/>
    <w:rsid w:val="00A30C46"/>
    <w:rsid w:val="00A430F3"/>
    <w:rsid w:val="00A53BEF"/>
    <w:rsid w:val="00A600F6"/>
    <w:rsid w:val="00A6561F"/>
    <w:rsid w:val="00A65645"/>
    <w:rsid w:val="00A70E1A"/>
    <w:rsid w:val="00A72868"/>
    <w:rsid w:val="00A75722"/>
    <w:rsid w:val="00A812C0"/>
    <w:rsid w:val="00A835A3"/>
    <w:rsid w:val="00A83709"/>
    <w:rsid w:val="00A87BC2"/>
    <w:rsid w:val="00A9535E"/>
    <w:rsid w:val="00AA1DDD"/>
    <w:rsid w:val="00AA55F3"/>
    <w:rsid w:val="00AA744B"/>
    <w:rsid w:val="00AB57B7"/>
    <w:rsid w:val="00AC354A"/>
    <w:rsid w:val="00AC42ED"/>
    <w:rsid w:val="00AD3B92"/>
    <w:rsid w:val="00AD4974"/>
    <w:rsid w:val="00AD6ACB"/>
    <w:rsid w:val="00AE0A66"/>
    <w:rsid w:val="00AE2CB0"/>
    <w:rsid w:val="00AE4981"/>
    <w:rsid w:val="00AF25E6"/>
    <w:rsid w:val="00B0006A"/>
    <w:rsid w:val="00B06102"/>
    <w:rsid w:val="00B11530"/>
    <w:rsid w:val="00B250E9"/>
    <w:rsid w:val="00B2696B"/>
    <w:rsid w:val="00B31FE7"/>
    <w:rsid w:val="00B32004"/>
    <w:rsid w:val="00B330EE"/>
    <w:rsid w:val="00B35570"/>
    <w:rsid w:val="00B37BB9"/>
    <w:rsid w:val="00B46628"/>
    <w:rsid w:val="00B60EA1"/>
    <w:rsid w:val="00B62ED7"/>
    <w:rsid w:val="00B63DD1"/>
    <w:rsid w:val="00B65F0B"/>
    <w:rsid w:val="00B67427"/>
    <w:rsid w:val="00B9621B"/>
    <w:rsid w:val="00BA5A8E"/>
    <w:rsid w:val="00BB08FD"/>
    <w:rsid w:val="00BB21E4"/>
    <w:rsid w:val="00BB23A0"/>
    <w:rsid w:val="00BB34EB"/>
    <w:rsid w:val="00BB3CB8"/>
    <w:rsid w:val="00BC119E"/>
    <w:rsid w:val="00BC7E10"/>
    <w:rsid w:val="00BE03CB"/>
    <w:rsid w:val="00BE3372"/>
    <w:rsid w:val="00BE564E"/>
    <w:rsid w:val="00BE6A36"/>
    <w:rsid w:val="00BE73E1"/>
    <w:rsid w:val="00BF27F8"/>
    <w:rsid w:val="00BF28F1"/>
    <w:rsid w:val="00C041B6"/>
    <w:rsid w:val="00C04B9A"/>
    <w:rsid w:val="00C060B7"/>
    <w:rsid w:val="00C140B2"/>
    <w:rsid w:val="00C20B93"/>
    <w:rsid w:val="00C244F4"/>
    <w:rsid w:val="00C3080F"/>
    <w:rsid w:val="00C46CE3"/>
    <w:rsid w:val="00C57EF8"/>
    <w:rsid w:val="00C60126"/>
    <w:rsid w:val="00C7109E"/>
    <w:rsid w:val="00C76613"/>
    <w:rsid w:val="00C8393B"/>
    <w:rsid w:val="00C83996"/>
    <w:rsid w:val="00C84426"/>
    <w:rsid w:val="00C8641C"/>
    <w:rsid w:val="00C94307"/>
    <w:rsid w:val="00C94E52"/>
    <w:rsid w:val="00C95ADB"/>
    <w:rsid w:val="00CA6FE7"/>
    <w:rsid w:val="00CB2089"/>
    <w:rsid w:val="00CC289E"/>
    <w:rsid w:val="00CD085C"/>
    <w:rsid w:val="00CD1A0A"/>
    <w:rsid w:val="00CD5BB7"/>
    <w:rsid w:val="00CD6597"/>
    <w:rsid w:val="00CD77D4"/>
    <w:rsid w:val="00CE329C"/>
    <w:rsid w:val="00CE3D2C"/>
    <w:rsid w:val="00CF1927"/>
    <w:rsid w:val="00CF1FE2"/>
    <w:rsid w:val="00CF5200"/>
    <w:rsid w:val="00D02431"/>
    <w:rsid w:val="00D02CA1"/>
    <w:rsid w:val="00D1075D"/>
    <w:rsid w:val="00D154B9"/>
    <w:rsid w:val="00D20338"/>
    <w:rsid w:val="00D2184E"/>
    <w:rsid w:val="00D26CE8"/>
    <w:rsid w:val="00D26E57"/>
    <w:rsid w:val="00D27CCF"/>
    <w:rsid w:val="00D32DA1"/>
    <w:rsid w:val="00D37A67"/>
    <w:rsid w:val="00D57835"/>
    <w:rsid w:val="00D61250"/>
    <w:rsid w:val="00D63675"/>
    <w:rsid w:val="00D63B87"/>
    <w:rsid w:val="00D73EA9"/>
    <w:rsid w:val="00D91F25"/>
    <w:rsid w:val="00D93104"/>
    <w:rsid w:val="00D95EA3"/>
    <w:rsid w:val="00D96C22"/>
    <w:rsid w:val="00DA7AF4"/>
    <w:rsid w:val="00DB08ED"/>
    <w:rsid w:val="00DB37AB"/>
    <w:rsid w:val="00DB7B52"/>
    <w:rsid w:val="00DC1A4F"/>
    <w:rsid w:val="00DD0D58"/>
    <w:rsid w:val="00DD1C53"/>
    <w:rsid w:val="00DD7302"/>
    <w:rsid w:val="00DD7B3A"/>
    <w:rsid w:val="00DE1EF8"/>
    <w:rsid w:val="00DE3D6E"/>
    <w:rsid w:val="00DE6D07"/>
    <w:rsid w:val="00DE7040"/>
    <w:rsid w:val="00DF2419"/>
    <w:rsid w:val="00DF2B11"/>
    <w:rsid w:val="00DF44BA"/>
    <w:rsid w:val="00DF79DF"/>
    <w:rsid w:val="00DF7FB3"/>
    <w:rsid w:val="00E01975"/>
    <w:rsid w:val="00E035B5"/>
    <w:rsid w:val="00E07108"/>
    <w:rsid w:val="00E15462"/>
    <w:rsid w:val="00E164AD"/>
    <w:rsid w:val="00E24B2B"/>
    <w:rsid w:val="00E24B74"/>
    <w:rsid w:val="00E327FC"/>
    <w:rsid w:val="00E33DDB"/>
    <w:rsid w:val="00E37050"/>
    <w:rsid w:val="00E446C2"/>
    <w:rsid w:val="00E47845"/>
    <w:rsid w:val="00E5039E"/>
    <w:rsid w:val="00E51ED8"/>
    <w:rsid w:val="00E52F34"/>
    <w:rsid w:val="00E56C76"/>
    <w:rsid w:val="00E62ADB"/>
    <w:rsid w:val="00E63337"/>
    <w:rsid w:val="00E729AE"/>
    <w:rsid w:val="00E80759"/>
    <w:rsid w:val="00E818AF"/>
    <w:rsid w:val="00E826FD"/>
    <w:rsid w:val="00E82A45"/>
    <w:rsid w:val="00E8302E"/>
    <w:rsid w:val="00E83210"/>
    <w:rsid w:val="00E837C2"/>
    <w:rsid w:val="00E84D11"/>
    <w:rsid w:val="00E96654"/>
    <w:rsid w:val="00E97695"/>
    <w:rsid w:val="00EA1143"/>
    <w:rsid w:val="00EB70EC"/>
    <w:rsid w:val="00EC65B7"/>
    <w:rsid w:val="00ED5A2E"/>
    <w:rsid w:val="00EE035C"/>
    <w:rsid w:val="00EE0DB2"/>
    <w:rsid w:val="00EE0DDB"/>
    <w:rsid w:val="00EE5009"/>
    <w:rsid w:val="00EE500C"/>
    <w:rsid w:val="00EF039A"/>
    <w:rsid w:val="00EF5DFD"/>
    <w:rsid w:val="00EF69DB"/>
    <w:rsid w:val="00F04181"/>
    <w:rsid w:val="00F050AE"/>
    <w:rsid w:val="00F07F55"/>
    <w:rsid w:val="00F11470"/>
    <w:rsid w:val="00F1210E"/>
    <w:rsid w:val="00F12F4D"/>
    <w:rsid w:val="00F14754"/>
    <w:rsid w:val="00F1659D"/>
    <w:rsid w:val="00F24F98"/>
    <w:rsid w:val="00F31DDD"/>
    <w:rsid w:val="00F3260F"/>
    <w:rsid w:val="00F3559C"/>
    <w:rsid w:val="00F3682F"/>
    <w:rsid w:val="00F45EDD"/>
    <w:rsid w:val="00F50C0C"/>
    <w:rsid w:val="00F53386"/>
    <w:rsid w:val="00F56BAB"/>
    <w:rsid w:val="00F63AAF"/>
    <w:rsid w:val="00F6469D"/>
    <w:rsid w:val="00F65BCE"/>
    <w:rsid w:val="00F67412"/>
    <w:rsid w:val="00F67EA0"/>
    <w:rsid w:val="00F73A13"/>
    <w:rsid w:val="00F7594C"/>
    <w:rsid w:val="00F84CB9"/>
    <w:rsid w:val="00F91CDB"/>
    <w:rsid w:val="00F939FD"/>
    <w:rsid w:val="00F95CB4"/>
    <w:rsid w:val="00F975CC"/>
    <w:rsid w:val="00FC2F04"/>
    <w:rsid w:val="00FC6ABA"/>
    <w:rsid w:val="00FD0C06"/>
    <w:rsid w:val="00FD0C4C"/>
    <w:rsid w:val="00FD1C3C"/>
    <w:rsid w:val="00FD41DC"/>
    <w:rsid w:val="00FE0757"/>
    <w:rsid w:val="00FE425C"/>
    <w:rsid w:val="00FE5B87"/>
    <w:rsid w:val="00FE606C"/>
    <w:rsid w:val="00FE7976"/>
    <w:rsid w:val="00FF2BE8"/>
    <w:rsid w:val="00FF5DC7"/>
    <w:rsid w:val="00FF7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3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UA"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B3EC5"/>
  </w:style>
  <w:style w:type="paragraph" w:styleId="Nagwek1">
    <w:name w:val="heading 1"/>
    <w:basedOn w:val="Normalny"/>
    <w:next w:val="Normalny"/>
    <w:pPr>
      <w:keepNext/>
      <w:keepLines/>
      <w:spacing w:before="400" w:after="120"/>
      <w:jc w:val="center"/>
      <w:outlineLvl w:val="0"/>
    </w:pPr>
    <w:rPr>
      <w:rFonts w:ascii="Times New Roman" w:eastAsia="Times New Roman" w:hAnsi="Times New Roman" w:cs="Times New Roman"/>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jc w:val="center"/>
      <w:outlineLvl w:val="2"/>
    </w:pPr>
    <w:rPr>
      <w:rFonts w:ascii="Times New Roman" w:eastAsia="Times New Roman" w:hAnsi="Times New Roman" w:cs="Times New Roman"/>
      <w:color w:val="434343"/>
      <w:sz w:val="24"/>
      <w:szCs w:val="24"/>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Akapitzlist">
    <w:name w:val="List Paragraph"/>
    <w:basedOn w:val="Normalny"/>
    <w:uiPriority w:val="34"/>
    <w:qFormat/>
    <w:rsid w:val="00F84CB9"/>
    <w:pPr>
      <w:ind w:left="720"/>
      <w:contextualSpacing/>
    </w:pPr>
  </w:style>
  <w:style w:type="character" w:styleId="Odwoaniedokomentarza">
    <w:name w:val="annotation reference"/>
    <w:basedOn w:val="Domylnaczcionkaakapitu"/>
    <w:uiPriority w:val="99"/>
    <w:semiHidden/>
    <w:unhideWhenUsed/>
    <w:rsid w:val="00A87BC2"/>
    <w:rPr>
      <w:sz w:val="16"/>
      <w:szCs w:val="16"/>
    </w:rPr>
  </w:style>
  <w:style w:type="paragraph" w:styleId="Tekstkomentarza">
    <w:name w:val="annotation text"/>
    <w:basedOn w:val="Normalny"/>
    <w:link w:val="TekstkomentarzaZnak"/>
    <w:uiPriority w:val="99"/>
    <w:semiHidden/>
    <w:unhideWhenUsed/>
    <w:rsid w:val="00A87B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7BC2"/>
    <w:rPr>
      <w:sz w:val="20"/>
      <w:szCs w:val="20"/>
    </w:rPr>
  </w:style>
  <w:style w:type="paragraph" w:styleId="Tematkomentarza">
    <w:name w:val="annotation subject"/>
    <w:basedOn w:val="Tekstkomentarza"/>
    <w:next w:val="Tekstkomentarza"/>
    <w:link w:val="TematkomentarzaZnak"/>
    <w:uiPriority w:val="99"/>
    <w:semiHidden/>
    <w:unhideWhenUsed/>
    <w:rsid w:val="00A87BC2"/>
    <w:rPr>
      <w:b/>
      <w:bCs/>
    </w:rPr>
  </w:style>
  <w:style w:type="character" w:customStyle="1" w:styleId="TematkomentarzaZnak">
    <w:name w:val="Temat komentarza Znak"/>
    <w:basedOn w:val="TekstkomentarzaZnak"/>
    <w:link w:val="Tematkomentarza"/>
    <w:uiPriority w:val="99"/>
    <w:semiHidden/>
    <w:rsid w:val="00A87BC2"/>
    <w:rPr>
      <w:b/>
      <w:bCs/>
      <w:sz w:val="20"/>
      <w:szCs w:val="20"/>
    </w:rPr>
  </w:style>
  <w:style w:type="paragraph" w:styleId="Tekstdymka">
    <w:name w:val="Balloon Text"/>
    <w:basedOn w:val="Normalny"/>
    <w:link w:val="TekstdymkaZnak"/>
    <w:uiPriority w:val="99"/>
    <w:semiHidden/>
    <w:unhideWhenUsed/>
    <w:rsid w:val="00A87BC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7BC2"/>
    <w:rPr>
      <w:rFonts w:ascii="Segoe UI" w:hAnsi="Segoe UI" w:cs="Segoe UI"/>
      <w:sz w:val="18"/>
      <w:szCs w:val="18"/>
    </w:rPr>
  </w:style>
  <w:style w:type="paragraph" w:styleId="Nagwekspisutreci">
    <w:name w:val="TOC Heading"/>
    <w:basedOn w:val="Nagwek1"/>
    <w:next w:val="Normalny"/>
    <w:uiPriority w:val="39"/>
    <w:unhideWhenUsed/>
    <w:qFormat/>
    <w:rsid w:val="00F3559C"/>
    <w:pPr>
      <w:spacing w:before="240" w:after="0" w:line="259" w:lineRule="auto"/>
      <w:jc w:val="left"/>
      <w:outlineLvl w:val="9"/>
    </w:pPr>
    <w:rPr>
      <w:rFonts w:asciiTheme="majorHAnsi" w:eastAsiaTheme="majorEastAsia" w:hAnsiTheme="majorHAnsi" w:cstheme="majorBidi"/>
      <w:color w:val="365F91" w:themeColor="accent1" w:themeShade="BF"/>
      <w:sz w:val="32"/>
      <w:szCs w:val="32"/>
      <w:lang w:val="pl-PL"/>
    </w:rPr>
  </w:style>
  <w:style w:type="paragraph" w:styleId="Spistreci1">
    <w:name w:val="toc 1"/>
    <w:basedOn w:val="Normalny"/>
    <w:next w:val="Normalny"/>
    <w:autoRedefine/>
    <w:uiPriority w:val="39"/>
    <w:unhideWhenUsed/>
    <w:rsid w:val="00F3559C"/>
    <w:pPr>
      <w:spacing w:after="100"/>
    </w:pPr>
  </w:style>
  <w:style w:type="character" w:styleId="Hipercze">
    <w:name w:val="Hyperlink"/>
    <w:basedOn w:val="Domylnaczcionkaakapitu"/>
    <w:uiPriority w:val="99"/>
    <w:unhideWhenUsed/>
    <w:rsid w:val="00F3559C"/>
    <w:rPr>
      <w:color w:val="0000FF" w:themeColor="hyperlink"/>
      <w:u w:val="single"/>
    </w:rPr>
  </w:style>
  <w:style w:type="paragraph" w:styleId="Nagwek">
    <w:name w:val="header"/>
    <w:basedOn w:val="Normalny"/>
    <w:link w:val="NagwekZnak"/>
    <w:uiPriority w:val="99"/>
    <w:unhideWhenUsed/>
    <w:rsid w:val="00EE035C"/>
    <w:pPr>
      <w:tabs>
        <w:tab w:val="center" w:pos="4536"/>
        <w:tab w:val="right" w:pos="9072"/>
      </w:tabs>
      <w:spacing w:line="240" w:lineRule="auto"/>
    </w:pPr>
  </w:style>
  <w:style w:type="character" w:customStyle="1" w:styleId="NagwekZnak">
    <w:name w:val="Nagłówek Znak"/>
    <w:basedOn w:val="Domylnaczcionkaakapitu"/>
    <w:link w:val="Nagwek"/>
    <w:uiPriority w:val="99"/>
    <w:rsid w:val="00EE035C"/>
  </w:style>
  <w:style w:type="paragraph" w:styleId="Stopka">
    <w:name w:val="footer"/>
    <w:basedOn w:val="Normalny"/>
    <w:link w:val="StopkaZnak"/>
    <w:uiPriority w:val="99"/>
    <w:unhideWhenUsed/>
    <w:rsid w:val="00EE035C"/>
    <w:pPr>
      <w:tabs>
        <w:tab w:val="center" w:pos="4536"/>
        <w:tab w:val="right" w:pos="9072"/>
      </w:tabs>
      <w:spacing w:line="240" w:lineRule="auto"/>
    </w:pPr>
  </w:style>
  <w:style w:type="character" w:customStyle="1" w:styleId="StopkaZnak">
    <w:name w:val="Stopka Znak"/>
    <w:basedOn w:val="Domylnaczcionkaakapitu"/>
    <w:link w:val="Stopka"/>
    <w:uiPriority w:val="99"/>
    <w:rsid w:val="00EE035C"/>
  </w:style>
  <w:style w:type="paragraph" w:styleId="Poprawka">
    <w:name w:val="Revision"/>
    <w:hidden/>
    <w:uiPriority w:val="99"/>
    <w:semiHidden/>
    <w:rsid w:val="00BB21E4"/>
    <w:pPr>
      <w:spacing w:line="240" w:lineRule="auto"/>
    </w:pPr>
  </w:style>
  <w:style w:type="table" w:styleId="Tabela-Siatka">
    <w:name w:val="Table Grid"/>
    <w:basedOn w:val="Standardowy"/>
    <w:uiPriority w:val="39"/>
    <w:rsid w:val="00FF72A0"/>
    <w:pPr>
      <w:spacing w:line="240" w:lineRule="auto"/>
    </w:pPr>
    <w:rPr>
      <w:rFonts w:asciiTheme="minorHAnsi" w:eastAsiaTheme="minorHAnsi" w:hAnsiTheme="minorHAnsi" w:cstheme="minorBidi"/>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semiHidden/>
    <w:unhideWhenUsed/>
    <w:rsid w:val="004D6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219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057AE-A661-4880-A042-607C3A5B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7163</Words>
  <Characters>48280</Characters>
  <Application>Microsoft Office Word</Application>
  <DocSecurity>0</DocSecurity>
  <Lines>1856</Lines>
  <Paragraphs>596</Paragraphs>
  <ScaleCrop>false</ScaleCrop>
  <Company/>
  <LinksUpToDate>false</LinksUpToDate>
  <CharactersWithSpaces>54847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2024-06-12T13:00:00Z</dcterms:created>
  <dcterms:modified xsi:type="dcterms:W3CDTF">2024-06-12T13:00:00Z</dcterms:modified>
</cp:coreProperties>
</file>